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E3B45" w14:textId="77777777" w:rsidR="00060165" w:rsidRPr="006D5950" w:rsidRDefault="00060165" w:rsidP="00060165">
      <w:pPr>
        <w:spacing w:after="120"/>
        <w:jc w:val="center"/>
        <w:rPr>
          <w:rFonts w:ascii="Goudy Old Style" w:hAnsi="Goudy Old Style"/>
          <w:b/>
          <w:lang w:val="en-US"/>
        </w:rPr>
      </w:pPr>
      <w:r w:rsidRPr="006D5950">
        <w:rPr>
          <w:rFonts w:ascii="Goudy Old Style" w:hAnsi="Goudy Old Style"/>
          <w:b/>
          <w:noProof/>
          <w:sz w:val="24"/>
          <w:lang w:eastAsia="tr-TR"/>
        </w:rPr>
        <w:drawing>
          <wp:anchor distT="0" distB="0" distL="114300" distR="114300" simplePos="0" relativeHeight="251658240" behindDoc="1" locked="0" layoutInCell="1" allowOverlap="1" wp14:anchorId="4730B342" wp14:editId="3259D0CE">
            <wp:simplePos x="0" y="0"/>
            <wp:positionH relativeFrom="margin">
              <wp:align>left</wp:align>
            </wp:positionH>
            <wp:positionV relativeFrom="paragraph">
              <wp:posOffset>0</wp:posOffset>
            </wp:positionV>
            <wp:extent cx="716280" cy="716280"/>
            <wp:effectExtent l="0" t="0" r="7620" b="7620"/>
            <wp:wrapNone/>
            <wp:docPr id="1" name="Resim 1" descr="Dosya:Ege University logo.sv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Ege University logo.svg - Vikiped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950">
        <w:rPr>
          <w:rFonts w:ascii="Goudy Old Style" w:hAnsi="Goudy Old Style"/>
          <w:b/>
          <w:sz w:val="24"/>
          <w:lang w:val="en-US"/>
        </w:rPr>
        <w:t>Ege University 19th International Cultural Studies Symposium</w:t>
      </w:r>
    </w:p>
    <w:p w14:paraId="48F482C2" w14:textId="77777777" w:rsidR="00060165" w:rsidRPr="006D5950" w:rsidRDefault="00060165" w:rsidP="00060165">
      <w:pPr>
        <w:spacing w:after="120"/>
        <w:jc w:val="center"/>
        <w:rPr>
          <w:rFonts w:ascii="Goudy Old Style" w:hAnsi="Goudy Old Style"/>
          <w:b/>
          <w:i/>
          <w:lang w:val="en-US"/>
        </w:rPr>
      </w:pPr>
      <w:r w:rsidRPr="006D5950">
        <w:rPr>
          <w:rFonts w:ascii="Goudy Old Style" w:hAnsi="Goudy Old Style"/>
          <w:b/>
          <w:i/>
          <w:lang w:val="en-US"/>
        </w:rPr>
        <w:t>“RISK NARRATIVES”</w:t>
      </w:r>
    </w:p>
    <w:p w14:paraId="67492B42" w14:textId="77777777" w:rsidR="00060165" w:rsidRPr="006D5950" w:rsidRDefault="00060165" w:rsidP="00060165">
      <w:pPr>
        <w:spacing w:after="120"/>
        <w:jc w:val="center"/>
        <w:rPr>
          <w:rFonts w:ascii="Goudy Old Style" w:hAnsi="Goudy Old Style"/>
          <w:b/>
          <w:lang w:val="en-US"/>
        </w:rPr>
      </w:pPr>
      <w:r w:rsidRPr="006D5950">
        <w:rPr>
          <w:rFonts w:ascii="Goudy Old Style" w:hAnsi="Goudy Old Style"/>
          <w:b/>
          <w:lang w:val="en-US"/>
        </w:rPr>
        <w:t>Ege University, Faculty of Letters, Izmir, TURKEY</w:t>
      </w:r>
    </w:p>
    <w:p w14:paraId="7D0D7A8F" w14:textId="77777777" w:rsidR="00060165" w:rsidRPr="006D5950" w:rsidRDefault="00060165" w:rsidP="00060165">
      <w:pPr>
        <w:spacing w:after="120"/>
        <w:jc w:val="center"/>
        <w:rPr>
          <w:rFonts w:ascii="Goudy Old Style" w:hAnsi="Goudy Old Style"/>
          <w:b/>
          <w:lang w:val="en-US"/>
        </w:rPr>
      </w:pPr>
      <w:r w:rsidRPr="006D5950">
        <w:rPr>
          <w:rFonts w:ascii="Goudy Old Style" w:hAnsi="Goudy Old Style"/>
          <w:b/>
          <w:lang w:val="en-US"/>
        </w:rPr>
        <w:t>May 8-10, 2024</w:t>
      </w:r>
    </w:p>
    <w:p w14:paraId="0923BC42" w14:textId="77777777" w:rsidR="00060165" w:rsidRPr="006D5950" w:rsidRDefault="00060165" w:rsidP="00060165">
      <w:pPr>
        <w:spacing w:after="120"/>
        <w:jc w:val="center"/>
        <w:rPr>
          <w:rFonts w:ascii="Goudy Old Style" w:hAnsi="Goudy Old Style"/>
          <w:b/>
          <w:lang w:val="en-US"/>
        </w:rPr>
      </w:pPr>
    </w:p>
    <w:p w14:paraId="3AF9F0A4" w14:textId="77777777" w:rsidR="00B455F0" w:rsidRPr="006D5950" w:rsidRDefault="00060165" w:rsidP="00060165">
      <w:pPr>
        <w:jc w:val="center"/>
        <w:rPr>
          <w:rFonts w:ascii="Goudy Old Style" w:hAnsi="Goudy Old Style"/>
          <w:b/>
          <w:lang w:val="en-US"/>
        </w:rPr>
      </w:pPr>
      <w:r w:rsidRPr="006D5950">
        <w:rPr>
          <w:rFonts w:ascii="Goudy Old Style" w:hAnsi="Goudy Old Style"/>
          <w:b/>
          <w:lang w:val="en-US"/>
        </w:rPr>
        <w:t>CALL FOR PAPERS</w:t>
      </w:r>
    </w:p>
    <w:p w14:paraId="2191940E" w14:textId="77777777" w:rsidR="00060165" w:rsidRPr="006D5950" w:rsidRDefault="00060165" w:rsidP="009A185E">
      <w:pPr>
        <w:spacing w:after="0"/>
        <w:jc w:val="both"/>
        <w:rPr>
          <w:rFonts w:ascii="Goudy Old Style" w:hAnsi="Goudy Old Style"/>
          <w:sz w:val="20"/>
          <w:lang w:val="en-US"/>
        </w:rPr>
      </w:pPr>
      <w:r w:rsidRPr="006D5950">
        <w:rPr>
          <w:rFonts w:ascii="Goudy Old Style" w:hAnsi="Goudy Old Style"/>
          <w:sz w:val="20"/>
          <w:lang w:val="en-US"/>
        </w:rPr>
        <w:t xml:space="preserve">Risk looms large in </w:t>
      </w:r>
      <w:r w:rsidR="005B5183" w:rsidRPr="006D5950">
        <w:rPr>
          <w:rFonts w:ascii="Goudy Old Style" w:hAnsi="Goudy Old Style"/>
          <w:sz w:val="20"/>
          <w:lang w:val="en-US"/>
        </w:rPr>
        <w:t xml:space="preserve">a </w:t>
      </w:r>
      <w:r w:rsidRPr="006D5950">
        <w:rPr>
          <w:rFonts w:ascii="Goudy Old Style" w:hAnsi="Goudy Old Style"/>
          <w:sz w:val="20"/>
          <w:lang w:val="en-US"/>
        </w:rPr>
        <w:t xml:space="preserve">present-day modern, global society.  When German sociologist Ulrich Beck, the pioneering figure in risk analysis, theorized a “Risk Society” in 1986, he defined “risk” as “a systematic way of dealing with hazards and insecurities induced and introduced by modernization itself.” That year, radioactive fallout swept through Europe and the USSR. In 1984, a toxic gas leak at a chemical factory in Bhopal, India killed nearly 4000 people and injured up to half a million more. In 1981, a new ailment, AIDS, had proliferated alarmingly across the world. Three decades earlier, Rachel Carson, in her </w:t>
      </w:r>
      <w:r w:rsidR="008604E7" w:rsidRPr="006D5950">
        <w:rPr>
          <w:rFonts w:ascii="Goudy Old Style" w:hAnsi="Goudy Old Style"/>
          <w:sz w:val="20"/>
          <w:lang w:val="en-US"/>
        </w:rPr>
        <w:t>groundbreaking</w:t>
      </w:r>
      <w:r w:rsidRPr="006D5950">
        <w:rPr>
          <w:rFonts w:ascii="Goudy Old Style" w:hAnsi="Goudy Old Style"/>
          <w:sz w:val="20"/>
          <w:lang w:val="en-US"/>
        </w:rPr>
        <w:t xml:space="preserve"> </w:t>
      </w:r>
      <w:r w:rsidRPr="006D5950">
        <w:rPr>
          <w:rFonts w:ascii="Goudy Old Style" w:hAnsi="Goudy Old Style"/>
          <w:i/>
          <w:sz w:val="20"/>
          <w:lang w:val="en-US"/>
        </w:rPr>
        <w:t>Silent Spring</w:t>
      </w:r>
      <w:r w:rsidRPr="006D5950">
        <w:rPr>
          <w:rFonts w:ascii="Goudy Old Style" w:hAnsi="Goudy Old Style"/>
          <w:sz w:val="20"/>
          <w:lang w:val="en-US"/>
        </w:rPr>
        <w:t xml:space="preserve"> had warned of the dangers to all natural systems from the misuse of chemicals. Building on his earlier work, Beck’s </w:t>
      </w:r>
      <w:r w:rsidRPr="006D5950">
        <w:rPr>
          <w:rFonts w:ascii="Goudy Old Style" w:hAnsi="Goudy Old Style"/>
          <w:i/>
          <w:sz w:val="20"/>
          <w:lang w:val="en-US"/>
        </w:rPr>
        <w:t>World at Risk</w:t>
      </w:r>
      <w:r w:rsidRPr="006D5950">
        <w:rPr>
          <w:rFonts w:ascii="Goudy Old Style" w:hAnsi="Goudy Old Style"/>
          <w:sz w:val="20"/>
          <w:lang w:val="en-US"/>
        </w:rPr>
        <w:t xml:space="preserve"> </w:t>
      </w:r>
      <w:r w:rsidR="005B5183" w:rsidRPr="006D5950">
        <w:rPr>
          <w:rFonts w:ascii="Goudy Old Style" w:hAnsi="Goudy Old Style"/>
          <w:sz w:val="20"/>
          <w:lang w:val="en-US"/>
        </w:rPr>
        <w:t xml:space="preserve">(2009) </w:t>
      </w:r>
      <w:r w:rsidRPr="006D5950">
        <w:rPr>
          <w:rFonts w:ascii="Goudy Old Style" w:hAnsi="Goudy Old Style"/>
          <w:sz w:val="20"/>
          <w:lang w:val="en-US"/>
        </w:rPr>
        <w:t xml:space="preserve">argues that we are in a new phase of modernity, the second modernity, marked by frightening uncertainties that modernity sought to eliminate through scientific and technological progress. In other words, risks, “the potential for adverse consequences” as Beck contends, are the wholesale products of industrialization, and they intensify as a result of globalization.  </w:t>
      </w:r>
    </w:p>
    <w:p w14:paraId="68E993B5" w14:textId="77777777" w:rsidR="00060165" w:rsidRPr="006D5950" w:rsidRDefault="00060165" w:rsidP="009A185E">
      <w:pPr>
        <w:spacing w:after="0"/>
        <w:jc w:val="both"/>
        <w:rPr>
          <w:rFonts w:ascii="Goudy Old Style" w:hAnsi="Goudy Old Style"/>
          <w:sz w:val="20"/>
          <w:lang w:val="en-US"/>
        </w:rPr>
      </w:pPr>
      <w:r w:rsidRPr="006D5950">
        <w:rPr>
          <w:rFonts w:ascii="Goudy Old Style" w:hAnsi="Goudy Old Style"/>
          <w:sz w:val="20"/>
          <w:lang w:val="en-US"/>
        </w:rPr>
        <w:t>If we skip forward to the present day, risk scenarios, from carcinogens in food to acidification of oceans, biodiversity loss, species extinction, waste crisis, gene technology, ozone layer depletion, radioactive leaking, sea-level rise, climate change, epidemics, cybercrime to refugeeism have become an inescapable component of daily routines. As the concept of a contemporary “risk society” has gained currency in an interdisciplinary matrix involving sociology, cultural anthropology, cognitive psychology, philosophy, narratology, politics, literary and cultural studies, and energy and environmental humanities, a plethora of questions and discussions pertaining to risk representation, risk communication, risk perception and awareness, risk denial, and the spatiotemporal dimensions of risk conceived of as riskscapes, have spurred a bulk of academic and scholarly literature on risks and the catastrophes they anticipate.</w:t>
      </w:r>
    </w:p>
    <w:p w14:paraId="63D4708D" w14:textId="77777777" w:rsidR="00060165" w:rsidRPr="006D5950" w:rsidRDefault="00060165" w:rsidP="009A185E">
      <w:pPr>
        <w:spacing w:after="0"/>
        <w:jc w:val="both"/>
        <w:rPr>
          <w:rFonts w:ascii="Goudy Old Style" w:hAnsi="Goudy Old Style"/>
          <w:sz w:val="20"/>
          <w:lang w:val="en-US"/>
        </w:rPr>
      </w:pPr>
      <w:r w:rsidRPr="006D5950">
        <w:rPr>
          <w:rFonts w:ascii="Goudy Old Style" w:hAnsi="Goudy Old Style"/>
          <w:sz w:val="20"/>
          <w:lang w:val="en-US"/>
        </w:rPr>
        <w:t xml:space="preserve">There have been many international conferences focusing on risk exclusively in the fields of cyber security, finance, energy politics, climate science, and information technologies. No conference has yet sought to discuss the concept of risk as it is conceived in literary and cultural studies, environmental and energy humanities. This year’s International Cultural Studies Symposium aims to open an exciting, challenging, and interdisciplinary platform for scholars to discuss risk narratives from a perspective informed by cultural and literary studies, environmental and energy humanities, and ecocriticism. In this context, we </w:t>
      </w:r>
      <w:r w:rsidR="005B5183" w:rsidRPr="006D5950">
        <w:rPr>
          <w:rFonts w:ascii="Goudy Old Style" w:hAnsi="Goudy Old Style"/>
          <w:sz w:val="20"/>
          <w:lang w:val="en-US"/>
        </w:rPr>
        <w:t>invite individual</w:t>
      </w:r>
      <w:r w:rsidRPr="006D5950">
        <w:rPr>
          <w:rFonts w:ascii="Goudy Old Style" w:hAnsi="Goudy Old Style"/>
          <w:sz w:val="20"/>
          <w:lang w:val="en-US"/>
        </w:rPr>
        <w:t xml:space="preserve"> papers and panel proposals on the following suggested topics:</w:t>
      </w:r>
    </w:p>
    <w:p w14:paraId="67EEBD58" w14:textId="77777777" w:rsidR="008604E7" w:rsidRPr="006D5950" w:rsidRDefault="008604E7" w:rsidP="009A185E">
      <w:pPr>
        <w:spacing w:after="0"/>
        <w:jc w:val="both"/>
        <w:rPr>
          <w:rFonts w:ascii="Goudy Old Style" w:hAnsi="Goudy Old Style"/>
          <w:sz w:val="20"/>
          <w:lang w:val="en-US"/>
        </w:rPr>
      </w:pPr>
    </w:p>
    <w:p w14:paraId="4CE2B6EE" w14:textId="77777777" w:rsidR="005B5183"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Oil fiction as risk fiction</w:t>
      </w:r>
    </w:p>
    <w:p w14:paraId="309099C2" w14:textId="77777777" w:rsidR="007D0DFA" w:rsidRPr="007D0DFA" w:rsidRDefault="007D0DFA" w:rsidP="007D0DFA">
      <w:pPr>
        <w:pStyle w:val="ListeParagraf"/>
        <w:numPr>
          <w:ilvl w:val="0"/>
          <w:numId w:val="1"/>
        </w:numPr>
        <w:rPr>
          <w:rFonts w:ascii="Goudy Old Style" w:hAnsi="Goudy Old Style"/>
          <w:sz w:val="20"/>
          <w:lang w:val="en-US"/>
        </w:rPr>
      </w:pPr>
      <w:r w:rsidRPr="007D0DFA">
        <w:rPr>
          <w:rFonts w:ascii="Goudy Old Style" w:hAnsi="Goudy Old Style"/>
          <w:sz w:val="20"/>
          <w:lang w:val="en-US"/>
        </w:rPr>
        <w:t>Climate change fiction as risk fiction</w:t>
      </w:r>
    </w:p>
    <w:p w14:paraId="36678463"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“Slow violence” and risk perception</w:t>
      </w:r>
    </w:p>
    <w:p w14:paraId="3C4EACCC"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 xml:space="preserve">Risk in </w:t>
      </w:r>
      <w:r w:rsidR="00F1321E" w:rsidRPr="006D5950">
        <w:rPr>
          <w:rFonts w:ascii="Goudy Old Style" w:hAnsi="Goudy Old Style"/>
          <w:sz w:val="20"/>
          <w:lang w:val="en-US"/>
        </w:rPr>
        <w:t>m</w:t>
      </w:r>
      <w:r w:rsidRPr="006D5950">
        <w:rPr>
          <w:rFonts w:ascii="Goudy Old Style" w:hAnsi="Goudy Old Style"/>
          <w:sz w:val="20"/>
          <w:lang w:val="en-US"/>
        </w:rPr>
        <w:t xml:space="preserve">edia and </w:t>
      </w:r>
      <w:r w:rsidR="00F1321E" w:rsidRPr="006D5950">
        <w:rPr>
          <w:rFonts w:ascii="Goudy Old Style" w:hAnsi="Goudy Old Style"/>
          <w:sz w:val="20"/>
          <w:lang w:val="en-US"/>
        </w:rPr>
        <w:t>p</w:t>
      </w:r>
      <w:r w:rsidRPr="006D5950">
        <w:rPr>
          <w:rFonts w:ascii="Goudy Old Style" w:hAnsi="Goudy Old Style"/>
          <w:sz w:val="20"/>
          <w:lang w:val="en-US"/>
        </w:rPr>
        <w:t xml:space="preserve">opular </w:t>
      </w:r>
      <w:r w:rsidR="00F1321E" w:rsidRPr="006D5950">
        <w:rPr>
          <w:rFonts w:ascii="Goudy Old Style" w:hAnsi="Goudy Old Style"/>
          <w:sz w:val="20"/>
          <w:lang w:val="en-US"/>
        </w:rPr>
        <w:t>c</w:t>
      </w:r>
      <w:r w:rsidRPr="006D5950">
        <w:rPr>
          <w:rFonts w:ascii="Goudy Old Style" w:hAnsi="Goudy Old Style"/>
          <w:sz w:val="20"/>
          <w:lang w:val="en-US"/>
        </w:rPr>
        <w:t>ulture</w:t>
      </w:r>
    </w:p>
    <w:p w14:paraId="3147D7FD"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Riskscapes (Spatiotemporal constructions of risk)</w:t>
      </w:r>
    </w:p>
    <w:p w14:paraId="2C35E27F" w14:textId="77777777" w:rsidR="005B5183" w:rsidRPr="006D5950" w:rsidRDefault="00F1321E"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Psychology of r</w:t>
      </w:r>
      <w:r w:rsidR="005B5183" w:rsidRPr="006D5950">
        <w:rPr>
          <w:rFonts w:ascii="Goudy Old Style" w:hAnsi="Goudy Old Style"/>
          <w:sz w:val="20"/>
          <w:lang w:val="en-US"/>
        </w:rPr>
        <w:t>isk</w:t>
      </w:r>
    </w:p>
    <w:p w14:paraId="2A3EF6F5"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 scien</w:t>
      </w:r>
      <w:r w:rsidR="00F1321E" w:rsidRPr="006D5950">
        <w:rPr>
          <w:rFonts w:ascii="Goudy Old Style" w:hAnsi="Goudy Old Style"/>
          <w:sz w:val="20"/>
          <w:lang w:val="en-US"/>
        </w:rPr>
        <w:t xml:space="preserve">ce, </w:t>
      </w:r>
      <w:r w:rsidRPr="006D5950">
        <w:rPr>
          <w:rFonts w:ascii="Goudy Old Style" w:hAnsi="Goudy Old Style"/>
          <w:sz w:val="20"/>
          <w:lang w:val="en-US"/>
        </w:rPr>
        <w:t>and culture</w:t>
      </w:r>
    </w:p>
    <w:p w14:paraId="4C94E028"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 and Visual Arts</w:t>
      </w:r>
    </w:p>
    <w:p w14:paraId="06683F7E"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Risk in Fiction and Nonfiction</w:t>
      </w:r>
    </w:p>
    <w:p w14:paraId="685879E5" w14:textId="77777777" w:rsidR="005B5183" w:rsidRPr="006D5950" w:rsidRDefault="005B518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Aesthetics, Poetics</w:t>
      </w:r>
      <w:r w:rsidR="00981553" w:rsidRPr="006D5950">
        <w:rPr>
          <w:rFonts w:ascii="Goudy Old Style" w:hAnsi="Goudy Old Style"/>
          <w:sz w:val="20"/>
          <w:lang w:val="en-US"/>
        </w:rPr>
        <w:t>,</w:t>
      </w:r>
      <w:r w:rsidRPr="006D5950">
        <w:rPr>
          <w:rFonts w:ascii="Goudy Old Style" w:hAnsi="Goudy Old Style"/>
          <w:sz w:val="20"/>
          <w:lang w:val="en-US"/>
        </w:rPr>
        <w:t xml:space="preserve"> and Philosophy of Risk</w:t>
      </w:r>
    </w:p>
    <w:p w14:paraId="25493E14" w14:textId="77777777" w:rsidR="007D0DFA" w:rsidRPr="007D0DFA" w:rsidRDefault="007D0DFA" w:rsidP="007D0DFA">
      <w:pPr>
        <w:pStyle w:val="ListeParagraf"/>
        <w:numPr>
          <w:ilvl w:val="0"/>
          <w:numId w:val="1"/>
        </w:numPr>
        <w:rPr>
          <w:rFonts w:ascii="Goudy Old Style" w:hAnsi="Goudy Old Style"/>
          <w:sz w:val="20"/>
          <w:lang w:val="en-US"/>
        </w:rPr>
      </w:pPr>
      <w:r w:rsidRPr="007D0DFA">
        <w:rPr>
          <w:rFonts w:ascii="Goudy Old Style" w:hAnsi="Goudy Old Style"/>
          <w:sz w:val="20"/>
          <w:lang w:val="en-US"/>
        </w:rPr>
        <w:t>Risk, politics, and culture</w:t>
      </w:r>
    </w:p>
    <w:p w14:paraId="05DF50B9" w14:textId="77777777" w:rsidR="00981553" w:rsidRPr="006D5950" w:rsidRDefault="00981553" w:rsidP="005B5183">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Epistemes of Risk</w:t>
      </w:r>
    </w:p>
    <w:p w14:paraId="6328794F" w14:textId="77777777" w:rsidR="007D0DFA" w:rsidRPr="007D0DFA" w:rsidRDefault="007D0DFA" w:rsidP="007D0DFA">
      <w:pPr>
        <w:pStyle w:val="ListeParagraf"/>
        <w:numPr>
          <w:ilvl w:val="0"/>
          <w:numId w:val="1"/>
        </w:numPr>
        <w:rPr>
          <w:rFonts w:ascii="Goudy Old Style" w:hAnsi="Goudy Old Style"/>
          <w:sz w:val="20"/>
          <w:lang w:val="en-US"/>
        </w:rPr>
      </w:pPr>
      <w:r w:rsidRPr="007D0DFA">
        <w:rPr>
          <w:rFonts w:ascii="Goudy Old Style" w:hAnsi="Goudy Old Style"/>
          <w:sz w:val="20"/>
          <w:lang w:val="en-US"/>
        </w:rPr>
        <w:t>Risk, gender, and culture</w:t>
      </w:r>
    </w:p>
    <w:p w14:paraId="22C2BD11" w14:textId="2C500DCA" w:rsidR="00981553" w:rsidRPr="006D5950" w:rsidRDefault="00732DEC" w:rsidP="005B5183">
      <w:pPr>
        <w:pStyle w:val="ListeParagraf"/>
        <w:numPr>
          <w:ilvl w:val="0"/>
          <w:numId w:val="1"/>
        </w:numPr>
        <w:jc w:val="both"/>
        <w:rPr>
          <w:rFonts w:ascii="Goudy Old Style" w:hAnsi="Goudy Old Style"/>
          <w:sz w:val="20"/>
          <w:lang w:val="en-US"/>
        </w:rPr>
      </w:pPr>
      <w:r>
        <w:rPr>
          <w:rFonts w:ascii="Goudy Old Style" w:hAnsi="Goudy Old Style"/>
          <w:sz w:val="20"/>
          <w:lang w:val="en-US"/>
        </w:rPr>
        <w:t>Risk and</w:t>
      </w:r>
      <w:r w:rsidR="00981553" w:rsidRPr="006D5950">
        <w:rPr>
          <w:rFonts w:ascii="Goudy Old Style" w:hAnsi="Goudy Old Style"/>
          <w:sz w:val="20"/>
          <w:lang w:val="en-US"/>
        </w:rPr>
        <w:t xml:space="preserve"> Energy Humanities</w:t>
      </w:r>
      <w:r w:rsidR="00B37C63">
        <w:rPr>
          <w:rFonts w:ascii="Goudy Old Style" w:hAnsi="Goudy Old Style"/>
          <w:sz w:val="20"/>
          <w:lang w:val="en-US"/>
        </w:rPr>
        <w:t>: ”Petroleumscapes</w:t>
      </w:r>
      <w:r>
        <w:rPr>
          <w:rFonts w:ascii="Goudy Old Style" w:hAnsi="Goudy Old Style"/>
          <w:sz w:val="20"/>
          <w:lang w:val="en-US"/>
        </w:rPr>
        <w:t>”, cultural imaginaries, social practices, and political formations.</w:t>
      </w:r>
    </w:p>
    <w:p w14:paraId="23DC0833" w14:textId="77777777" w:rsidR="008604E7" w:rsidRPr="006D5950" w:rsidRDefault="005B5183" w:rsidP="009D0B3D">
      <w:pPr>
        <w:pStyle w:val="ListeParagraf"/>
        <w:numPr>
          <w:ilvl w:val="0"/>
          <w:numId w:val="1"/>
        </w:numPr>
        <w:jc w:val="both"/>
        <w:rPr>
          <w:rFonts w:ascii="Goudy Old Style" w:hAnsi="Goudy Old Style"/>
          <w:sz w:val="20"/>
          <w:lang w:val="en-US"/>
        </w:rPr>
      </w:pPr>
      <w:r w:rsidRPr="006D5950">
        <w:rPr>
          <w:rFonts w:ascii="Goudy Old Style" w:hAnsi="Goudy Old Style"/>
          <w:sz w:val="20"/>
          <w:lang w:val="en-US"/>
        </w:rPr>
        <w:t xml:space="preserve">Paradoxes of Nuclear Energy </w:t>
      </w:r>
    </w:p>
    <w:p w14:paraId="4B3349E5" w14:textId="77777777" w:rsidR="006D5950" w:rsidRPr="00134352" w:rsidRDefault="005B5183" w:rsidP="00134352">
      <w:pPr>
        <w:jc w:val="both"/>
        <w:rPr>
          <w:rFonts w:ascii="Goudy Old Style" w:hAnsi="Goudy Old Style"/>
          <w:lang w:val="en-US"/>
        </w:rPr>
      </w:pPr>
      <w:r w:rsidRPr="006D5950">
        <w:rPr>
          <w:rFonts w:ascii="Goudy Old Style" w:hAnsi="Goudy Old Style"/>
          <w:lang w:val="en-US"/>
        </w:rPr>
        <w:t xml:space="preserve">The official language of the conference is English. Interested scholars are kindly asked to submit abstracts of no more than 200 words, together with a short bio note (100 words), for 15-minute presentations. When submitting your abstract, please indicate your institutional affiliation. </w:t>
      </w:r>
      <w:r w:rsidR="009A185E" w:rsidRPr="006D5950">
        <w:rPr>
          <w:rFonts w:ascii="Goudy Old Style" w:hAnsi="Goudy Old Style"/>
          <w:lang w:val="en-US"/>
        </w:rPr>
        <w:t xml:space="preserve">Please e-mail your proposal and a short BIO </w:t>
      </w:r>
      <w:r w:rsidR="00F1321E" w:rsidRPr="006D5950">
        <w:rPr>
          <w:rFonts w:ascii="Goudy Old Style" w:hAnsi="Goudy Old Style"/>
          <w:lang w:val="en-US"/>
        </w:rPr>
        <w:t>to</w:t>
      </w:r>
      <w:r w:rsidR="009A185E" w:rsidRPr="006D5950">
        <w:rPr>
          <w:rFonts w:ascii="Goudy Old Style" w:hAnsi="Goudy Old Style"/>
          <w:lang w:val="en-US"/>
        </w:rPr>
        <w:t xml:space="preserve"> </w:t>
      </w:r>
      <w:hyperlink r:id="rId6" w:history="1">
        <w:r w:rsidR="00F1321E" w:rsidRPr="006D5950">
          <w:rPr>
            <w:rStyle w:val="Kpr"/>
            <w:rFonts w:ascii="Goudy Old Style" w:hAnsi="Goudy Old Style"/>
            <w:lang w:val="en-US"/>
          </w:rPr>
          <w:t>egecss2024@gmail.com</w:t>
        </w:r>
      </w:hyperlink>
      <w:r w:rsidR="00F1321E" w:rsidRPr="006D5950">
        <w:rPr>
          <w:rFonts w:ascii="Goudy Old Style" w:hAnsi="Goudy Old Style"/>
          <w:lang w:val="en-US"/>
        </w:rPr>
        <w:t xml:space="preserve"> by </w:t>
      </w:r>
      <w:r w:rsidR="00F1321E" w:rsidRPr="006D5950">
        <w:rPr>
          <w:rFonts w:ascii="Goudy Old Style" w:hAnsi="Goudy Old Style"/>
          <w:b/>
          <w:lang w:val="en-US"/>
        </w:rPr>
        <w:t>December 15, 2023.</w:t>
      </w:r>
      <w:r w:rsidR="00F1321E" w:rsidRPr="006D5950">
        <w:rPr>
          <w:rFonts w:ascii="Goudy Old Style" w:hAnsi="Goudy Old Style"/>
          <w:lang w:val="en-US"/>
        </w:rPr>
        <w:t xml:space="preserve"> </w:t>
      </w:r>
    </w:p>
    <w:p w14:paraId="09A6A6F8" w14:textId="77777777" w:rsidR="005B5183" w:rsidRPr="006D5950" w:rsidRDefault="00F1321E" w:rsidP="00F1321E">
      <w:pPr>
        <w:jc w:val="center"/>
        <w:rPr>
          <w:rStyle w:val="Kpr"/>
          <w:rFonts w:ascii="Goudy Old Style" w:hAnsi="Goudy Old Style"/>
          <w:sz w:val="20"/>
          <w:lang w:val="en-US"/>
        </w:rPr>
      </w:pPr>
      <w:r w:rsidRPr="006D5950">
        <w:rPr>
          <w:rFonts w:ascii="Goudy Old Style" w:hAnsi="Goudy Old Style"/>
          <w:sz w:val="20"/>
          <w:lang w:val="en-US"/>
        </w:rPr>
        <w:t xml:space="preserve">For further information </w:t>
      </w:r>
      <w:r w:rsidR="009D0B3D" w:rsidRPr="006D5950">
        <w:rPr>
          <w:rFonts w:ascii="Goudy Old Style" w:hAnsi="Goudy Old Style"/>
          <w:sz w:val="20"/>
          <w:lang w:val="en-US"/>
        </w:rPr>
        <w:t>follow</w:t>
      </w:r>
      <w:r w:rsidRPr="006D5950">
        <w:rPr>
          <w:rFonts w:ascii="Goudy Old Style" w:hAnsi="Goudy Old Style"/>
          <w:sz w:val="20"/>
          <w:lang w:val="en-US"/>
        </w:rPr>
        <w:t xml:space="preserve"> our website:</w:t>
      </w:r>
      <w:r w:rsidR="009A185E" w:rsidRPr="006D5950">
        <w:rPr>
          <w:rFonts w:ascii="Goudy Old Style" w:hAnsi="Goudy Old Style"/>
          <w:sz w:val="20"/>
          <w:lang w:val="en-US"/>
        </w:rPr>
        <w:t xml:space="preserve"> </w:t>
      </w:r>
      <w:hyperlink r:id="rId7" w:history="1">
        <w:r w:rsidR="009A185E" w:rsidRPr="006D5950">
          <w:rPr>
            <w:rStyle w:val="Kpr"/>
            <w:rFonts w:ascii="Goudy Old Style" w:hAnsi="Goudy Old Style"/>
            <w:sz w:val="20"/>
            <w:lang w:val="en-US"/>
          </w:rPr>
          <w:t>http://css.ege.edu.tr</w:t>
        </w:r>
      </w:hyperlink>
    </w:p>
    <w:p w14:paraId="5960243A"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585A9E62"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277B0339"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Assist.</w:t>
      </w:r>
      <w:r>
        <w:rPr>
          <w:rFonts w:ascii="Calibri" w:hAnsi="Calibri" w:cs="Calibri"/>
          <w:sz w:val="20"/>
          <w:szCs w:val="20"/>
          <w:lang w:val="en-US"/>
        </w:rPr>
        <w:t xml:space="preserve"> </w:t>
      </w:r>
      <w:r w:rsidRPr="006D5950">
        <w:rPr>
          <w:rFonts w:ascii="Calibri" w:hAnsi="Calibri" w:cs="Calibri"/>
          <w:sz w:val="20"/>
          <w:szCs w:val="20"/>
          <w:lang w:val="en-US"/>
        </w:rPr>
        <w:t>Prof.</w:t>
      </w:r>
      <w:r>
        <w:rPr>
          <w:rFonts w:ascii="Calibri" w:hAnsi="Calibri" w:cs="Calibri"/>
          <w:sz w:val="20"/>
          <w:szCs w:val="20"/>
          <w:lang w:val="en-US"/>
        </w:rPr>
        <w:t xml:space="preserve"> </w:t>
      </w:r>
      <w:r w:rsidRPr="006D5950">
        <w:rPr>
          <w:rFonts w:ascii="Calibri" w:hAnsi="Calibri" w:cs="Calibri"/>
          <w:sz w:val="20"/>
          <w:szCs w:val="20"/>
          <w:lang w:val="en-US"/>
        </w:rPr>
        <w:t>Dr. Nesrin Yavaş</w:t>
      </w:r>
    </w:p>
    <w:p w14:paraId="35377195"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Assist. Prof. Dr. Melis Mülazımoğlu</w:t>
      </w:r>
    </w:p>
    <w:p w14:paraId="2B0D2CBC" w14:textId="77777777" w:rsidR="006D5950" w:rsidRPr="00134352" w:rsidRDefault="006D5950" w:rsidP="006D5950">
      <w:pPr>
        <w:autoSpaceDE w:val="0"/>
        <w:autoSpaceDN w:val="0"/>
        <w:adjustRightInd w:val="0"/>
        <w:spacing w:after="0" w:line="240" w:lineRule="auto"/>
        <w:rPr>
          <w:rFonts w:ascii="Calibri" w:hAnsi="Calibri" w:cs="Calibri"/>
          <w:b/>
          <w:szCs w:val="20"/>
          <w:lang w:val="en-US"/>
        </w:rPr>
      </w:pPr>
      <w:r w:rsidRPr="00134352">
        <w:rPr>
          <w:rFonts w:ascii="Calibri" w:hAnsi="Calibri" w:cs="Calibri"/>
          <w:b/>
          <w:szCs w:val="20"/>
          <w:lang w:val="en-US"/>
        </w:rPr>
        <w:t>Symposium Coordinators</w:t>
      </w:r>
    </w:p>
    <w:p w14:paraId="3379E657"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66865A5D"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Ege University, Faculty of Letters</w:t>
      </w:r>
    </w:p>
    <w:p w14:paraId="4B459BEB"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Department of American Culture and Literature</w:t>
      </w:r>
    </w:p>
    <w:p w14:paraId="487B630F" w14:textId="08550820" w:rsid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 xml:space="preserve">Bornova, Izmir, </w:t>
      </w:r>
      <w:r w:rsidR="00B71B15">
        <w:rPr>
          <w:rFonts w:ascii="Calibri" w:hAnsi="Calibri" w:cs="Calibri"/>
          <w:sz w:val="20"/>
          <w:szCs w:val="20"/>
          <w:lang w:val="en-US"/>
        </w:rPr>
        <w:t>TÜRKİYE</w:t>
      </w:r>
    </w:p>
    <w:p w14:paraId="40940460"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p>
    <w:p w14:paraId="0978AD1F"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Pr>
          <w:rFonts w:ascii="Calibri" w:hAnsi="Calibri" w:cs="Calibri"/>
          <w:sz w:val="20"/>
          <w:szCs w:val="20"/>
          <w:lang w:val="en-US"/>
        </w:rPr>
        <w:t>Phone: +90 232 311 3947 / 3948</w:t>
      </w:r>
    </w:p>
    <w:p w14:paraId="7596345B" w14:textId="77777777" w:rsidR="006D5950" w:rsidRPr="006D5950" w:rsidRDefault="006D5950" w:rsidP="006D5950">
      <w:pPr>
        <w:autoSpaceDE w:val="0"/>
        <w:autoSpaceDN w:val="0"/>
        <w:adjustRightInd w:val="0"/>
        <w:spacing w:after="0" w:line="240" w:lineRule="auto"/>
        <w:rPr>
          <w:rFonts w:ascii="Calibri" w:hAnsi="Calibri" w:cs="Calibri"/>
          <w:sz w:val="20"/>
          <w:szCs w:val="20"/>
          <w:lang w:val="en-US"/>
        </w:rPr>
      </w:pPr>
      <w:r w:rsidRPr="006D5950">
        <w:rPr>
          <w:rFonts w:ascii="Calibri" w:hAnsi="Calibri" w:cs="Calibri"/>
          <w:sz w:val="20"/>
          <w:szCs w:val="20"/>
          <w:lang w:val="en-US"/>
        </w:rPr>
        <w:t>Fax: +90 232 388 1102</w:t>
      </w:r>
    </w:p>
    <w:p w14:paraId="1E638CCF" w14:textId="77777777" w:rsidR="006D5950" w:rsidRDefault="006D5950" w:rsidP="006D5950">
      <w:pPr>
        <w:rPr>
          <w:rFonts w:ascii="Calibri" w:hAnsi="Calibri" w:cs="Calibri"/>
          <w:sz w:val="18"/>
          <w:szCs w:val="18"/>
          <w:lang w:val="en-US"/>
        </w:rPr>
      </w:pPr>
    </w:p>
    <w:p w14:paraId="6C1D9D84" w14:textId="77777777" w:rsidR="006D5950" w:rsidRPr="006D5950" w:rsidRDefault="006D5950" w:rsidP="006D5950">
      <w:pPr>
        <w:jc w:val="center"/>
        <w:rPr>
          <w:rFonts w:ascii="Goudy Old Style" w:hAnsi="Goudy Old Style"/>
          <w:sz w:val="24"/>
          <w:lang w:val="en-US"/>
        </w:rPr>
      </w:pPr>
      <w:r w:rsidRPr="00134352">
        <w:rPr>
          <w:rFonts w:ascii="Calibri" w:hAnsi="Calibri" w:cs="Calibri"/>
          <w:b/>
          <w:szCs w:val="18"/>
          <w:lang w:val="en-US"/>
        </w:rPr>
        <w:t>ORGANIZERS</w:t>
      </w:r>
      <w:r w:rsidRPr="006D5950">
        <w:rPr>
          <w:rFonts w:ascii="Calibri" w:hAnsi="Calibri" w:cs="Calibri"/>
          <w:szCs w:val="18"/>
          <w:lang w:val="en-US"/>
        </w:rPr>
        <w:t xml:space="preserve">: Ege University, Department of American Culture and Literature, Department of </w:t>
      </w:r>
      <w:r>
        <w:rPr>
          <w:rFonts w:ascii="Calibri" w:hAnsi="Calibri" w:cs="Calibri"/>
          <w:szCs w:val="18"/>
          <w:lang w:val="en-US"/>
        </w:rPr>
        <w:t>English Language and Literature</w:t>
      </w:r>
      <w:r w:rsidR="00134352">
        <w:rPr>
          <w:rFonts w:ascii="Calibri" w:hAnsi="Calibri" w:cs="Calibri"/>
          <w:szCs w:val="18"/>
          <w:lang w:val="en-US"/>
        </w:rPr>
        <w:t xml:space="preserve">, </w:t>
      </w:r>
      <w:r w:rsidR="00134352" w:rsidRPr="00134352">
        <w:rPr>
          <w:rFonts w:ascii="Calibri" w:hAnsi="Calibri" w:cs="Calibri"/>
          <w:szCs w:val="18"/>
        </w:rPr>
        <w:t>The Cultural Office of the U.S. Embassy at Ankara</w:t>
      </w:r>
    </w:p>
    <w:sectPr w:rsidR="006D5950" w:rsidRPr="006D5950" w:rsidSect="00134352">
      <w:pgSz w:w="11906" w:h="16838"/>
      <w:pgMar w:top="851"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40446"/>
    <w:multiLevelType w:val="hybridMultilevel"/>
    <w:tmpl w:val="50507B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435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65"/>
    <w:rsid w:val="00060165"/>
    <w:rsid w:val="00134352"/>
    <w:rsid w:val="005B5183"/>
    <w:rsid w:val="006D5950"/>
    <w:rsid w:val="006E07D4"/>
    <w:rsid w:val="00732DEC"/>
    <w:rsid w:val="007D0DFA"/>
    <w:rsid w:val="008604E7"/>
    <w:rsid w:val="00921E12"/>
    <w:rsid w:val="00981553"/>
    <w:rsid w:val="009A185E"/>
    <w:rsid w:val="009D0B3D"/>
    <w:rsid w:val="009E2AFF"/>
    <w:rsid w:val="00B37C63"/>
    <w:rsid w:val="00B455F0"/>
    <w:rsid w:val="00B71B15"/>
    <w:rsid w:val="00DB4493"/>
    <w:rsid w:val="00F132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9079"/>
  <w15:chartTrackingRefBased/>
  <w15:docId w15:val="{010D5DB6-735C-4CC1-989A-D21C912C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0165"/>
    <w:rPr>
      <w:rFonts w:ascii="Times New Roman" w:hAnsi="Times New Roman" w:cs="Times New Roman"/>
      <w:sz w:val="24"/>
      <w:szCs w:val="24"/>
    </w:rPr>
  </w:style>
  <w:style w:type="paragraph" w:styleId="ListeParagraf">
    <w:name w:val="List Paragraph"/>
    <w:basedOn w:val="Normal"/>
    <w:uiPriority w:val="34"/>
    <w:qFormat/>
    <w:rsid w:val="005B5183"/>
    <w:pPr>
      <w:ind w:left="720"/>
      <w:contextualSpacing/>
    </w:pPr>
  </w:style>
  <w:style w:type="character" w:styleId="Kpr">
    <w:name w:val="Hyperlink"/>
    <w:basedOn w:val="VarsaylanParagrafYazTipi"/>
    <w:uiPriority w:val="99"/>
    <w:unhideWhenUsed/>
    <w:rsid w:val="00F1321E"/>
    <w:rPr>
      <w:color w:val="0563C1" w:themeColor="hyperlink"/>
      <w:u w:val="single"/>
    </w:rPr>
  </w:style>
  <w:style w:type="character" w:styleId="zlenenKpr">
    <w:name w:val="FollowedHyperlink"/>
    <w:basedOn w:val="VarsaylanParagrafYazTipi"/>
    <w:uiPriority w:val="99"/>
    <w:semiHidden/>
    <w:unhideWhenUsed/>
    <w:rsid w:val="008604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s.ege.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gecss2024@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664</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Uğur YILMAZ</cp:lastModifiedBy>
  <cp:revision>9</cp:revision>
  <cp:lastPrinted>2023-06-06T07:26:00Z</cp:lastPrinted>
  <dcterms:created xsi:type="dcterms:W3CDTF">2023-06-05T12:24:00Z</dcterms:created>
  <dcterms:modified xsi:type="dcterms:W3CDTF">2023-11-22T09:31:00Z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5b60811c-bbe8-4f37-b0b7-ef3eda6e75af</vt:lpwstr>
  </property>
</Properties>
</file>