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AA" w:rsidRPr="00C7606D" w:rsidRDefault="00C7606D" w:rsidP="00C7606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TEK PAZAR PROGRAMI</w:t>
      </w:r>
      <w:r w:rsidR="008E12AA" w:rsidRPr="00C7606D">
        <w:rPr>
          <w:rFonts w:ascii="Times New Roman" w:hAnsi="Times New Roman" w:cs="Times New Roman"/>
          <w:b/>
          <w:sz w:val="24"/>
          <w:szCs w:val="24"/>
        </w:rPr>
        <w:t xml:space="preserve"> (SMP COSME)</w:t>
      </w:r>
    </w:p>
    <w:p w:rsidR="008E12AA" w:rsidRDefault="00C7606D" w:rsidP="00C7606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8E12AA" w:rsidRPr="00C7606D">
        <w:rPr>
          <w:rFonts w:ascii="Times New Roman" w:hAnsi="Times New Roman" w:cs="Times New Roman"/>
          <w:b/>
          <w:sz w:val="24"/>
          <w:szCs w:val="24"/>
        </w:rPr>
        <w:t xml:space="preserve">Daha </w:t>
      </w:r>
      <w:r>
        <w:rPr>
          <w:rFonts w:ascii="Times New Roman" w:hAnsi="Times New Roman" w:cs="Times New Roman"/>
          <w:b/>
          <w:sz w:val="24"/>
          <w:szCs w:val="24"/>
        </w:rPr>
        <w:t>S</w:t>
      </w:r>
      <w:r w:rsidR="008E12AA" w:rsidRPr="00C7606D">
        <w:rPr>
          <w:rFonts w:ascii="Times New Roman" w:hAnsi="Times New Roman" w:cs="Times New Roman"/>
          <w:b/>
          <w:sz w:val="24"/>
          <w:szCs w:val="24"/>
        </w:rPr>
        <w:t xml:space="preserve">ürdürülebilir ve </w:t>
      </w:r>
      <w:r>
        <w:rPr>
          <w:rFonts w:ascii="Times New Roman" w:hAnsi="Times New Roman" w:cs="Times New Roman"/>
          <w:b/>
          <w:sz w:val="24"/>
          <w:szCs w:val="24"/>
        </w:rPr>
        <w:t>D</w:t>
      </w:r>
      <w:r w:rsidR="008E12AA" w:rsidRPr="00C7606D">
        <w:rPr>
          <w:rFonts w:ascii="Times New Roman" w:hAnsi="Times New Roman" w:cs="Times New Roman"/>
          <w:b/>
          <w:sz w:val="24"/>
          <w:szCs w:val="24"/>
        </w:rPr>
        <w:t xml:space="preserve">irençli </w:t>
      </w:r>
      <w:r>
        <w:rPr>
          <w:rFonts w:ascii="Times New Roman" w:hAnsi="Times New Roman" w:cs="Times New Roman"/>
          <w:b/>
          <w:sz w:val="24"/>
          <w:szCs w:val="24"/>
        </w:rPr>
        <w:t>B</w:t>
      </w:r>
      <w:r w:rsidR="008E12AA" w:rsidRPr="00C7606D">
        <w:rPr>
          <w:rFonts w:ascii="Times New Roman" w:hAnsi="Times New Roman" w:cs="Times New Roman"/>
          <w:b/>
          <w:sz w:val="24"/>
          <w:szCs w:val="24"/>
        </w:rPr>
        <w:t xml:space="preserve">ir </w:t>
      </w:r>
      <w:r>
        <w:rPr>
          <w:rFonts w:ascii="Times New Roman" w:hAnsi="Times New Roman" w:cs="Times New Roman"/>
          <w:b/>
          <w:sz w:val="24"/>
          <w:szCs w:val="24"/>
        </w:rPr>
        <w:t>E</w:t>
      </w:r>
      <w:r w:rsidR="008E12AA" w:rsidRPr="00C7606D">
        <w:rPr>
          <w:rFonts w:ascii="Times New Roman" w:hAnsi="Times New Roman" w:cs="Times New Roman"/>
          <w:b/>
          <w:sz w:val="24"/>
          <w:szCs w:val="24"/>
        </w:rPr>
        <w:t xml:space="preserve">kosisteme </w:t>
      </w:r>
      <w:r>
        <w:rPr>
          <w:rFonts w:ascii="Times New Roman" w:hAnsi="Times New Roman" w:cs="Times New Roman"/>
          <w:b/>
          <w:sz w:val="24"/>
          <w:szCs w:val="24"/>
        </w:rPr>
        <w:t>G</w:t>
      </w:r>
      <w:r w:rsidR="008E12AA" w:rsidRPr="00C7606D">
        <w:rPr>
          <w:rFonts w:ascii="Times New Roman" w:hAnsi="Times New Roman" w:cs="Times New Roman"/>
          <w:b/>
          <w:sz w:val="24"/>
          <w:szCs w:val="24"/>
        </w:rPr>
        <w:t xml:space="preserve">eçiş - </w:t>
      </w:r>
      <w:r>
        <w:rPr>
          <w:rFonts w:ascii="Times New Roman" w:hAnsi="Times New Roman" w:cs="Times New Roman"/>
          <w:b/>
          <w:sz w:val="24"/>
          <w:szCs w:val="24"/>
        </w:rPr>
        <w:t>T</w:t>
      </w:r>
      <w:r w:rsidR="008E12AA" w:rsidRPr="00C7606D">
        <w:rPr>
          <w:rFonts w:ascii="Times New Roman" w:hAnsi="Times New Roman" w:cs="Times New Roman"/>
          <w:b/>
          <w:sz w:val="24"/>
          <w:szCs w:val="24"/>
        </w:rPr>
        <w:t xml:space="preserve">urizm KOBİ'lerinin </w:t>
      </w:r>
      <w:r>
        <w:rPr>
          <w:rFonts w:ascii="Times New Roman" w:hAnsi="Times New Roman" w:cs="Times New Roman"/>
          <w:b/>
          <w:sz w:val="24"/>
          <w:szCs w:val="24"/>
        </w:rPr>
        <w:t>G</w:t>
      </w:r>
      <w:r w:rsidR="008E12AA" w:rsidRPr="00C7606D">
        <w:rPr>
          <w:rFonts w:ascii="Times New Roman" w:hAnsi="Times New Roman" w:cs="Times New Roman"/>
          <w:b/>
          <w:sz w:val="24"/>
          <w:szCs w:val="24"/>
        </w:rPr>
        <w:t>üçlendirilmesi</w:t>
      </w:r>
      <w:r>
        <w:rPr>
          <w:rFonts w:ascii="Times New Roman" w:hAnsi="Times New Roman" w:cs="Times New Roman"/>
          <w:b/>
          <w:sz w:val="24"/>
          <w:szCs w:val="24"/>
        </w:rPr>
        <w:t>” Teklif Çağrısı</w:t>
      </w:r>
    </w:p>
    <w:p w:rsidR="00C7606D" w:rsidRPr="00C7606D" w:rsidRDefault="00C7606D" w:rsidP="00C7606D">
      <w:pPr>
        <w:spacing w:after="0" w:line="360" w:lineRule="auto"/>
        <w:jc w:val="center"/>
        <w:rPr>
          <w:rFonts w:ascii="Times New Roman" w:hAnsi="Times New Roman" w:cs="Times New Roman"/>
          <w:b/>
          <w:sz w:val="24"/>
          <w:szCs w:val="24"/>
        </w:rPr>
      </w:pPr>
      <w:r w:rsidRPr="00C7606D">
        <w:rPr>
          <w:rFonts w:ascii="Times New Roman" w:hAnsi="Times New Roman" w:cs="Times New Roman"/>
          <w:b/>
          <w:sz w:val="24"/>
          <w:szCs w:val="24"/>
        </w:rPr>
        <w:t>(SMP-COSME-2023-TOURSME)</w:t>
      </w:r>
    </w:p>
    <w:p w:rsidR="00C7606D" w:rsidRDefault="00C7606D" w:rsidP="00C7606D">
      <w:pPr>
        <w:spacing w:after="0" w:line="360" w:lineRule="auto"/>
        <w:jc w:val="center"/>
        <w:rPr>
          <w:rFonts w:ascii="Times New Roman" w:hAnsi="Times New Roman" w:cs="Times New Roman"/>
          <w:b/>
          <w:sz w:val="24"/>
          <w:szCs w:val="24"/>
        </w:rPr>
      </w:pPr>
    </w:p>
    <w:p w:rsidR="008E12AA" w:rsidRDefault="00C7606D"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“Daha Sürdürülebilir ve Dirençli Bir Ekosisteme Geçiş - Turizm KOBİ'lerinin Güçlendirilmesi” Teklif Çağrısı</w:t>
      </w:r>
      <w:r w:rsidR="002D71A6" w:rsidRPr="00C7606D">
        <w:rPr>
          <w:rFonts w:ascii="Times New Roman" w:hAnsi="Times New Roman" w:cs="Times New Roman"/>
          <w:sz w:val="24"/>
          <w:szCs w:val="24"/>
        </w:rPr>
        <w:t>,</w:t>
      </w:r>
      <w:r w:rsidR="008E12AA" w:rsidRPr="00C7606D">
        <w:rPr>
          <w:rFonts w:ascii="Times New Roman" w:hAnsi="Times New Roman" w:cs="Times New Roman"/>
          <w:sz w:val="24"/>
          <w:szCs w:val="24"/>
        </w:rPr>
        <w:t xml:space="preserve"> Tek Pazar Programının İşletmelerin ve KOBİ'lerin Rekabet Edebilirliği </w:t>
      </w:r>
      <w:r w:rsidR="00206617">
        <w:rPr>
          <w:rFonts w:ascii="Times New Roman" w:hAnsi="Times New Roman" w:cs="Times New Roman"/>
          <w:sz w:val="24"/>
          <w:szCs w:val="24"/>
        </w:rPr>
        <w:t xml:space="preserve">(SMP COSME) </w:t>
      </w:r>
      <w:r w:rsidR="008E12AA" w:rsidRPr="00C7606D">
        <w:rPr>
          <w:rFonts w:ascii="Times New Roman" w:hAnsi="Times New Roman" w:cs="Times New Roman"/>
          <w:sz w:val="24"/>
          <w:szCs w:val="24"/>
        </w:rPr>
        <w:t>kapsamında turizm alanında AB eylem hibeleri için bir teklif çağrısıdır.</w:t>
      </w:r>
      <w:r w:rsidR="00616A1B" w:rsidRPr="00C7606D">
        <w:rPr>
          <w:rFonts w:ascii="Times New Roman" w:hAnsi="Times New Roman" w:cs="Times New Roman"/>
          <w:sz w:val="24"/>
          <w:szCs w:val="24"/>
        </w:rPr>
        <w:t xml:space="preserve"> Turizm, Avrupa ekonomisinin temel ekosistemlerinden biridir ve Avrupa Birliği'nde ekonomik büyüme, bölgesel kalkınma ve istihdam üzerinde giderek daha </w:t>
      </w:r>
      <w:r w:rsidR="00206617">
        <w:rPr>
          <w:rFonts w:ascii="Times New Roman" w:hAnsi="Times New Roman" w:cs="Times New Roman"/>
          <w:sz w:val="24"/>
          <w:szCs w:val="24"/>
        </w:rPr>
        <w:t xml:space="preserve">da </w:t>
      </w:r>
      <w:r w:rsidR="00616A1B" w:rsidRPr="00C7606D">
        <w:rPr>
          <w:rFonts w:ascii="Times New Roman" w:hAnsi="Times New Roman" w:cs="Times New Roman"/>
          <w:sz w:val="24"/>
          <w:szCs w:val="24"/>
        </w:rPr>
        <w:t>olumlu bir etkiye sahiptir. AB turizm ekosistemi, diğer ekosistemlerde de görülen ve gelecek yıllardaki gelişimini etkileyecek zorluklarla karşı karşıyadır. Dayanıklılık, sürdürülebilirlik, dijitalleşme ve yenilikçili</w:t>
      </w:r>
      <w:r w:rsidR="00206617">
        <w:rPr>
          <w:rFonts w:ascii="Times New Roman" w:hAnsi="Times New Roman" w:cs="Times New Roman"/>
          <w:sz w:val="24"/>
          <w:szCs w:val="24"/>
        </w:rPr>
        <w:t>k;</w:t>
      </w:r>
      <w:r w:rsidR="00616A1B" w:rsidRPr="00C7606D">
        <w:rPr>
          <w:rFonts w:ascii="Times New Roman" w:hAnsi="Times New Roman" w:cs="Times New Roman"/>
          <w:sz w:val="24"/>
          <w:szCs w:val="24"/>
        </w:rPr>
        <w:t xml:space="preserve"> yeni iş modelleri de </w:t>
      </w:r>
      <w:r w:rsidR="00206617" w:rsidRPr="00C7606D">
        <w:rPr>
          <w:rFonts w:ascii="Times New Roman" w:hAnsi="Times New Roman" w:cs="Times New Roman"/>
          <w:sz w:val="24"/>
          <w:szCs w:val="24"/>
        </w:rPr>
        <w:t>dâhil</w:t>
      </w:r>
      <w:r w:rsidR="00616A1B" w:rsidRPr="00C7606D">
        <w:rPr>
          <w:rFonts w:ascii="Times New Roman" w:hAnsi="Times New Roman" w:cs="Times New Roman"/>
          <w:sz w:val="24"/>
          <w:szCs w:val="24"/>
        </w:rPr>
        <w:t xml:space="preserve"> olmak üzere</w:t>
      </w:r>
      <w:r w:rsidR="00206617">
        <w:rPr>
          <w:rFonts w:ascii="Times New Roman" w:hAnsi="Times New Roman" w:cs="Times New Roman"/>
          <w:sz w:val="24"/>
          <w:szCs w:val="24"/>
        </w:rPr>
        <w:t>,</w:t>
      </w:r>
      <w:r w:rsidR="00616A1B" w:rsidRPr="00C7606D">
        <w:rPr>
          <w:rFonts w:ascii="Times New Roman" w:hAnsi="Times New Roman" w:cs="Times New Roman"/>
          <w:sz w:val="24"/>
          <w:szCs w:val="24"/>
        </w:rPr>
        <w:t xml:space="preserve"> bu zorluklardan bazıları olarak </w:t>
      </w:r>
      <w:r w:rsidR="002D71A6" w:rsidRPr="00C7606D">
        <w:rPr>
          <w:rFonts w:ascii="Times New Roman" w:hAnsi="Times New Roman" w:cs="Times New Roman"/>
          <w:sz w:val="24"/>
          <w:szCs w:val="24"/>
        </w:rPr>
        <w:t>tanımlanmış</w:t>
      </w:r>
      <w:r w:rsidR="00616A1B" w:rsidRPr="00C7606D">
        <w:rPr>
          <w:rFonts w:ascii="Times New Roman" w:hAnsi="Times New Roman" w:cs="Times New Roman"/>
          <w:sz w:val="24"/>
          <w:szCs w:val="24"/>
        </w:rPr>
        <w:t xml:space="preserve">, </w:t>
      </w:r>
      <w:r w:rsidR="00206617">
        <w:rPr>
          <w:rFonts w:ascii="Times New Roman" w:hAnsi="Times New Roman" w:cs="Times New Roman"/>
          <w:sz w:val="24"/>
          <w:szCs w:val="24"/>
        </w:rPr>
        <w:t xml:space="preserve">bunlar </w:t>
      </w:r>
      <w:r w:rsidR="00616A1B" w:rsidRPr="00C7606D">
        <w:rPr>
          <w:rFonts w:ascii="Times New Roman" w:hAnsi="Times New Roman" w:cs="Times New Roman"/>
          <w:sz w:val="24"/>
          <w:szCs w:val="24"/>
        </w:rPr>
        <w:t xml:space="preserve">aynı zamanda turizm ekosisteminin geleceği için temel başarı faktörleri olarak da </w:t>
      </w:r>
      <w:r w:rsidR="002D71A6" w:rsidRPr="00C7606D">
        <w:rPr>
          <w:rFonts w:ascii="Times New Roman" w:hAnsi="Times New Roman" w:cs="Times New Roman"/>
          <w:sz w:val="24"/>
          <w:szCs w:val="24"/>
        </w:rPr>
        <w:t>belirlenmiştir</w:t>
      </w:r>
      <w:r w:rsidR="00616A1B" w:rsidRPr="00C7606D">
        <w:rPr>
          <w:rFonts w:ascii="Times New Roman" w:hAnsi="Times New Roman" w:cs="Times New Roman"/>
          <w:sz w:val="24"/>
          <w:szCs w:val="24"/>
        </w:rPr>
        <w:t>.</w:t>
      </w:r>
    </w:p>
    <w:p w:rsidR="00206617" w:rsidRPr="00C7606D" w:rsidRDefault="00206617" w:rsidP="00C7606D">
      <w:pPr>
        <w:spacing w:after="0" w:line="360" w:lineRule="auto"/>
        <w:jc w:val="both"/>
        <w:rPr>
          <w:rFonts w:ascii="Times New Roman" w:hAnsi="Times New Roman" w:cs="Times New Roman"/>
          <w:sz w:val="24"/>
          <w:szCs w:val="24"/>
        </w:rPr>
      </w:pPr>
    </w:p>
    <w:p w:rsidR="008E12AA" w:rsidRDefault="008E12AA" w:rsidP="00C7606D">
      <w:pPr>
        <w:spacing w:after="0" w:line="360" w:lineRule="auto"/>
        <w:rPr>
          <w:rFonts w:ascii="Times New Roman" w:hAnsi="Times New Roman" w:cs="Times New Roman"/>
          <w:b/>
          <w:sz w:val="24"/>
          <w:szCs w:val="24"/>
        </w:rPr>
      </w:pPr>
      <w:r w:rsidRPr="00C7606D">
        <w:rPr>
          <w:rFonts w:ascii="Times New Roman" w:hAnsi="Times New Roman" w:cs="Times New Roman"/>
          <w:b/>
          <w:sz w:val="24"/>
          <w:szCs w:val="24"/>
        </w:rPr>
        <w:t>Çağrının Amacı, Kapsamı ve Öncelikleri</w:t>
      </w:r>
    </w:p>
    <w:p w:rsidR="00151E4D" w:rsidRPr="00C7606D" w:rsidRDefault="00151E4D" w:rsidP="00C7606D">
      <w:pPr>
        <w:spacing w:after="0" w:line="360" w:lineRule="auto"/>
        <w:rPr>
          <w:rFonts w:ascii="Times New Roman" w:hAnsi="Times New Roman" w:cs="Times New Roman"/>
          <w:b/>
          <w:sz w:val="24"/>
          <w:szCs w:val="24"/>
        </w:rPr>
      </w:pPr>
    </w:p>
    <w:p w:rsidR="00206617" w:rsidRDefault="00616A1B" w:rsidP="00206617">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 xml:space="preserve">Bu teklif çağrısının </w:t>
      </w:r>
      <w:r w:rsidRPr="00151E4D">
        <w:rPr>
          <w:rFonts w:ascii="Times New Roman" w:hAnsi="Times New Roman" w:cs="Times New Roman"/>
          <w:sz w:val="24"/>
          <w:szCs w:val="24"/>
        </w:rPr>
        <w:t>genel amacı</w:t>
      </w:r>
      <w:r w:rsidRPr="00C7606D">
        <w:rPr>
          <w:rFonts w:ascii="Times New Roman" w:hAnsi="Times New Roman" w:cs="Times New Roman"/>
          <w:sz w:val="24"/>
          <w:szCs w:val="24"/>
        </w:rPr>
        <w:t>, turizm ekosisteminin, özellikle de turizm ekosistemindeki KOBİ'lerin rekabet gücünün arttırılmasıdır. Turizm Geçiş Yolunda önceliklendirildiği gibi</w:t>
      </w:r>
      <w:r w:rsidR="00206617">
        <w:rPr>
          <w:rFonts w:ascii="Times New Roman" w:hAnsi="Times New Roman" w:cs="Times New Roman"/>
          <w:sz w:val="24"/>
          <w:szCs w:val="24"/>
        </w:rPr>
        <w:t>;</w:t>
      </w:r>
      <w:r w:rsidRPr="00C7606D">
        <w:rPr>
          <w:rFonts w:ascii="Times New Roman" w:hAnsi="Times New Roman" w:cs="Times New Roman"/>
          <w:sz w:val="24"/>
          <w:szCs w:val="24"/>
        </w:rPr>
        <w:t xml:space="preserve"> daha sürdürülebilir, dijital ve rekabetçi uygulamalara yönelik ikiz geçişi başarılı bir şekilde gerçekleştirmek için KOBİ'lerin kapasitesini geliştirerek KOBİ'leri</w:t>
      </w:r>
      <w:r w:rsidR="00206617">
        <w:rPr>
          <w:rFonts w:ascii="Times New Roman" w:hAnsi="Times New Roman" w:cs="Times New Roman"/>
          <w:sz w:val="24"/>
          <w:szCs w:val="24"/>
        </w:rPr>
        <w:t>,</w:t>
      </w:r>
      <w:r w:rsidRPr="00C7606D">
        <w:rPr>
          <w:rFonts w:ascii="Times New Roman" w:hAnsi="Times New Roman" w:cs="Times New Roman"/>
          <w:sz w:val="24"/>
          <w:szCs w:val="24"/>
        </w:rPr>
        <w:t xml:space="preserve"> daha dirençli hale gelmeleri için donatmayı ve güçlendirmeyi amaçlamaktadır.</w:t>
      </w:r>
      <w:r w:rsidR="00206617">
        <w:rPr>
          <w:rFonts w:ascii="Times New Roman" w:hAnsi="Times New Roman" w:cs="Times New Roman"/>
          <w:sz w:val="24"/>
          <w:szCs w:val="24"/>
        </w:rPr>
        <w:t xml:space="preserve"> </w:t>
      </w:r>
      <w:r w:rsidR="00206617" w:rsidRPr="00206617">
        <w:rPr>
          <w:rFonts w:ascii="Times New Roman" w:hAnsi="Times New Roman" w:cs="Times New Roman"/>
          <w:sz w:val="24"/>
          <w:szCs w:val="24"/>
        </w:rPr>
        <w:t xml:space="preserve">Bu konularla ilgili çok sayıda bilgi mevcut olmasına rağmen tüm bu bilgilere erişmek, anlamak ve günlük </w:t>
      </w:r>
      <w:r w:rsidR="00206617">
        <w:rPr>
          <w:rFonts w:ascii="Times New Roman" w:hAnsi="Times New Roman" w:cs="Times New Roman"/>
          <w:sz w:val="24"/>
          <w:szCs w:val="24"/>
        </w:rPr>
        <w:t>aktivitelerine</w:t>
      </w:r>
      <w:r w:rsidR="00206617" w:rsidRPr="00206617">
        <w:rPr>
          <w:rFonts w:ascii="Times New Roman" w:hAnsi="Times New Roman" w:cs="Times New Roman"/>
          <w:sz w:val="24"/>
          <w:szCs w:val="24"/>
        </w:rPr>
        <w:t xml:space="preserve"> aktarmak</w:t>
      </w:r>
    </w:p>
    <w:p w:rsidR="00206617" w:rsidRDefault="00206617" w:rsidP="00C7606D">
      <w:pPr>
        <w:spacing w:after="0" w:line="360" w:lineRule="auto"/>
        <w:jc w:val="both"/>
        <w:rPr>
          <w:rFonts w:ascii="Times New Roman" w:hAnsi="Times New Roman" w:cs="Times New Roman"/>
          <w:sz w:val="24"/>
          <w:szCs w:val="24"/>
        </w:rPr>
      </w:pPr>
      <w:r w:rsidRPr="00206617">
        <w:rPr>
          <w:rFonts w:ascii="Times New Roman" w:hAnsi="Times New Roman" w:cs="Times New Roman"/>
          <w:sz w:val="24"/>
          <w:szCs w:val="24"/>
        </w:rPr>
        <w:t xml:space="preserve">KOBİ'ler </w:t>
      </w:r>
      <w:r>
        <w:rPr>
          <w:rFonts w:ascii="Times New Roman" w:hAnsi="Times New Roman" w:cs="Times New Roman"/>
          <w:sz w:val="24"/>
          <w:szCs w:val="24"/>
        </w:rPr>
        <w:t xml:space="preserve">için kolay değildir. </w:t>
      </w:r>
    </w:p>
    <w:p w:rsidR="00206617" w:rsidRDefault="00206617" w:rsidP="00C7606D">
      <w:pPr>
        <w:spacing w:after="0" w:line="360" w:lineRule="auto"/>
        <w:jc w:val="both"/>
        <w:rPr>
          <w:rFonts w:ascii="Times New Roman" w:hAnsi="Times New Roman" w:cs="Times New Roman"/>
          <w:sz w:val="24"/>
          <w:szCs w:val="24"/>
        </w:rPr>
      </w:pPr>
    </w:p>
    <w:p w:rsidR="00616A1B" w:rsidRPr="00C7606D" w:rsidRDefault="00151E4D" w:rsidP="00151E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Turizm KOBİ’lerinin </w:t>
      </w:r>
      <w:r w:rsidRPr="00151E4D">
        <w:rPr>
          <w:rFonts w:ascii="Times New Roman" w:hAnsi="Times New Roman" w:cs="Times New Roman"/>
          <w:sz w:val="24"/>
          <w:szCs w:val="24"/>
        </w:rPr>
        <w:t>dayanıklılıklarını, dijitalleşmelerini ve sürdürülebilirliklerini artırmak</w:t>
      </w:r>
      <w:r>
        <w:rPr>
          <w:rFonts w:ascii="Times New Roman" w:hAnsi="Times New Roman" w:cs="Times New Roman"/>
          <w:sz w:val="24"/>
          <w:szCs w:val="24"/>
        </w:rPr>
        <w:t xml:space="preserve"> için </w:t>
      </w:r>
      <w:r w:rsidRPr="00151E4D">
        <w:rPr>
          <w:rFonts w:ascii="Times New Roman" w:hAnsi="Times New Roman" w:cs="Times New Roman"/>
          <w:sz w:val="24"/>
          <w:szCs w:val="24"/>
        </w:rPr>
        <w:t>eylemlerinde, yönetimlerinde ve ekonomik faaliyetlerinde</w:t>
      </w:r>
      <w:r>
        <w:rPr>
          <w:rFonts w:ascii="Times New Roman" w:hAnsi="Times New Roman" w:cs="Times New Roman"/>
          <w:sz w:val="24"/>
          <w:szCs w:val="24"/>
        </w:rPr>
        <w:t xml:space="preserve"> davranışsal değişim ve yönetim modellerini birleştirmek için desteğe ihtiyacı vardır. Daha geniş bağlamda, KOBİ’lerin </w:t>
      </w:r>
      <w:r w:rsidRPr="00151E4D">
        <w:rPr>
          <w:rFonts w:ascii="Times New Roman" w:hAnsi="Times New Roman" w:cs="Times New Roman"/>
          <w:sz w:val="24"/>
          <w:szCs w:val="24"/>
        </w:rPr>
        <w:t xml:space="preserve">toplum </w:t>
      </w:r>
      <w:r>
        <w:rPr>
          <w:rFonts w:ascii="Times New Roman" w:hAnsi="Times New Roman" w:cs="Times New Roman"/>
          <w:sz w:val="24"/>
          <w:szCs w:val="24"/>
        </w:rPr>
        <w:t xml:space="preserve">ve ekonomi </w:t>
      </w:r>
      <w:r w:rsidRPr="00151E4D">
        <w:rPr>
          <w:rFonts w:ascii="Times New Roman" w:hAnsi="Times New Roman" w:cs="Times New Roman"/>
          <w:sz w:val="24"/>
          <w:szCs w:val="24"/>
        </w:rPr>
        <w:t>üzerindeki genel etkileri üzerine düşünmeleri sağlanacaktır</w:t>
      </w:r>
      <w:r>
        <w:rPr>
          <w:rFonts w:ascii="Times New Roman" w:hAnsi="Times New Roman" w:cs="Times New Roman"/>
          <w:sz w:val="24"/>
          <w:szCs w:val="24"/>
        </w:rPr>
        <w:t xml:space="preserve">, </w:t>
      </w:r>
      <w:r w:rsidR="00616A1B" w:rsidRPr="00C7606D">
        <w:rPr>
          <w:rFonts w:ascii="Times New Roman" w:hAnsi="Times New Roman" w:cs="Times New Roman"/>
          <w:sz w:val="24"/>
          <w:szCs w:val="24"/>
        </w:rPr>
        <w:t xml:space="preserve">Yeni kavramlar, prosedürler ve metodolojiler </w:t>
      </w:r>
      <w:r w:rsidR="002D71A6" w:rsidRPr="00C7606D">
        <w:rPr>
          <w:rFonts w:ascii="Times New Roman" w:hAnsi="Times New Roman" w:cs="Times New Roman"/>
          <w:sz w:val="24"/>
          <w:szCs w:val="24"/>
        </w:rPr>
        <w:t xml:space="preserve">KOBİ’lerin </w:t>
      </w:r>
      <w:r w:rsidR="00616A1B" w:rsidRPr="00C7606D">
        <w:rPr>
          <w:rFonts w:ascii="Times New Roman" w:hAnsi="Times New Roman" w:cs="Times New Roman"/>
          <w:sz w:val="24"/>
          <w:szCs w:val="24"/>
        </w:rPr>
        <w:t>aşağıdakileri yapmalarına olanak tanıyacaktır:</w:t>
      </w:r>
    </w:p>
    <w:p w:rsidR="00616A1B" w:rsidRPr="00C7606D" w:rsidRDefault="00151E4D" w:rsidP="00C7606D">
      <w:pPr>
        <w:pStyle w:val="ListeParagraf"/>
        <w:numPr>
          <w:ilvl w:val="0"/>
          <w:numId w:val="4"/>
        </w:numPr>
        <w:spacing w:after="0" w:line="360" w:lineRule="auto"/>
        <w:rPr>
          <w:rFonts w:ascii="Times New Roman" w:hAnsi="Times New Roman" w:cs="Times New Roman"/>
          <w:sz w:val="24"/>
          <w:szCs w:val="24"/>
        </w:rPr>
      </w:pPr>
      <w:r w:rsidRPr="00C7606D">
        <w:rPr>
          <w:rFonts w:ascii="Times New Roman" w:hAnsi="Times New Roman" w:cs="Times New Roman"/>
          <w:sz w:val="24"/>
          <w:szCs w:val="24"/>
        </w:rPr>
        <w:t>Daha</w:t>
      </w:r>
      <w:r w:rsidR="00616A1B" w:rsidRPr="00C7606D">
        <w:rPr>
          <w:rFonts w:ascii="Times New Roman" w:hAnsi="Times New Roman" w:cs="Times New Roman"/>
          <w:sz w:val="24"/>
          <w:szCs w:val="24"/>
        </w:rPr>
        <w:t xml:space="preserve"> dayanıklı olmak</w:t>
      </w:r>
    </w:p>
    <w:p w:rsidR="00616A1B" w:rsidRPr="00C7606D" w:rsidRDefault="00151E4D" w:rsidP="00C7606D">
      <w:pPr>
        <w:pStyle w:val="ListeParagraf"/>
        <w:numPr>
          <w:ilvl w:val="0"/>
          <w:numId w:val="4"/>
        </w:numPr>
        <w:spacing w:after="0" w:line="360" w:lineRule="auto"/>
        <w:rPr>
          <w:rFonts w:ascii="Times New Roman" w:hAnsi="Times New Roman" w:cs="Times New Roman"/>
          <w:sz w:val="24"/>
          <w:szCs w:val="24"/>
        </w:rPr>
      </w:pPr>
      <w:r w:rsidRPr="00C7606D">
        <w:rPr>
          <w:rFonts w:ascii="Times New Roman" w:hAnsi="Times New Roman" w:cs="Times New Roman"/>
          <w:sz w:val="24"/>
          <w:szCs w:val="24"/>
        </w:rPr>
        <w:t>Daha</w:t>
      </w:r>
      <w:r w:rsidR="00616A1B" w:rsidRPr="00C7606D">
        <w:rPr>
          <w:rFonts w:ascii="Times New Roman" w:hAnsi="Times New Roman" w:cs="Times New Roman"/>
          <w:sz w:val="24"/>
          <w:szCs w:val="24"/>
        </w:rPr>
        <w:t xml:space="preserve"> sürdürülebilir olmak</w:t>
      </w:r>
    </w:p>
    <w:p w:rsidR="00616A1B" w:rsidRPr="00C7606D" w:rsidRDefault="00151E4D" w:rsidP="00C7606D">
      <w:pPr>
        <w:pStyle w:val="ListeParagraf"/>
        <w:numPr>
          <w:ilvl w:val="0"/>
          <w:numId w:val="4"/>
        </w:numPr>
        <w:spacing w:after="0" w:line="360" w:lineRule="auto"/>
        <w:rPr>
          <w:rFonts w:ascii="Times New Roman" w:hAnsi="Times New Roman" w:cs="Times New Roman"/>
          <w:sz w:val="24"/>
          <w:szCs w:val="24"/>
        </w:rPr>
      </w:pPr>
      <w:r w:rsidRPr="00C7606D">
        <w:rPr>
          <w:rFonts w:ascii="Times New Roman" w:hAnsi="Times New Roman" w:cs="Times New Roman"/>
          <w:sz w:val="24"/>
          <w:szCs w:val="24"/>
        </w:rPr>
        <w:t>Çevreye</w:t>
      </w:r>
      <w:r w:rsidR="00616A1B" w:rsidRPr="00C7606D">
        <w:rPr>
          <w:rFonts w:ascii="Times New Roman" w:hAnsi="Times New Roman" w:cs="Times New Roman"/>
          <w:sz w:val="24"/>
          <w:szCs w:val="24"/>
        </w:rPr>
        <w:t xml:space="preserve"> karşı daha sorumlu olmak</w:t>
      </w:r>
    </w:p>
    <w:p w:rsidR="00616A1B" w:rsidRPr="00C7606D" w:rsidRDefault="00151E4D" w:rsidP="00C7606D">
      <w:pPr>
        <w:pStyle w:val="ListeParagraf"/>
        <w:numPr>
          <w:ilvl w:val="0"/>
          <w:numId w:val="4"/>
        </w:numPr>
        <w:spacing w:after="0" w:line="360" w:lineRule="auto"/>
        <w:rPr>
          <w:rFonts w:ascii="Times New Roman" w:hAnsi="Times New Roman" w:cs="Times New Roman"/>
          <w:sz w:val="24"/>
          <w:szCs w:val="24"/>
        </w:rPr>
      </w:pPr>
      <w:r w:rsidRPr="00C7606D">
        <w:rPr>
          <w:rFonts w:ascii="Times New Roman" w:hAnsi="Times New Roman" w:cs="Times New Roman"/>
          <w:sz w:val="24"/>
          <w:szCs w:val="24"/>
        </w:rPr>
        <w:lastRenderedPageBreak/>
        <w:t>Yenilikçiliği</w:t>
      </w:r>
      <w:r w:rsidR="00616A1B" w:rsidRPr="00C7606D">
        <w:rPr>
          <w:rFonts w:ascii="Times New Roman" w:hAnsi="Times New Roman" w:cs="Times New Roman"/>
          <w:sz w:val="24"/>
          <w:szCs w:val="24"/>
        </w:rPr>
        <w:t xml:space="preserve"> ve dijital araçların kullanımını artırmak,</w:t>
      </w:r>
    </w:p>
    <w:p w:rsidR="00616A1B" w:rsidRDefault="00151E4D" w:rsidP="00C7606D">
      <w:pPr>
        <w:pStyle w:val="ListeParagraf"/>
        <w:numPr>
          <w:ilvl w:val="0"/>
          <w:numId w:val="4"/>
        </w:numPr>
        <w:spacing w:after="0" w:line="360" w:lineRule="auto"/>
        <w:rPr>
          <w:rFonts w:ascii="Times New Roman" w:hAnsi="Times New Roman" w:cs="Times New Roman"/>
          <w:sz w:val="24"/>
          <w:szCs w:val="24"/>
        </w:rPr>
      </w:pPr>
      <w:r w:rsidRPr="00C7606D">
        <w:rPr>
          <w:rFonts w:ascii="Times New Roman" w:hAnsi="Times New Roman" w:cs="Times New Roman"/>
          <w:sz w:val="24"/>
          <w:szCs w:val="24"/>
        </w:rPr>
        <w:t>Turizm</w:t>
      </w:r>
      <w:r w:rsidR="00616A1B" w:rsidRPr="00C7606D">
        <w:rPr>
          <w:rFonts w:ascii="Times New Roman" w:hAnsi="Times New Roman" w:cs="Times New Roman"/>
          <w:sz w:val="24"/>
          <w:szCs w:val="24"/>
        </w:rPr>
        <w:t xml:space="preserve"> değer zinciri boyunca kaliteyi artırmak</w:t>
      </w:r>
      <w:r>
        <w:rPr>
          <w:rFonts w:ascii="Times New Roman" w:hAnsi="Times New Roman" w:cs="Times New Roman"/>
          <w:sz w:val="24"/>
          <w:szCs w:val="24"/>
        </w:rPr>
        <w:t>.</w:t>
      </w:r>
    </w:p>
    <w:p w:rsidR="00151E4D" w:rsidRPr="00C7606D" w:rsidRDefault="00151E4D" w:rsidP="00151E4D">
      <w:pPr>
        <w:pStyle w:val="ListeParagraf"/>
        <w:spacing w:after="0" w:line="360" w:lineRule="auto"/>
        <w:rPr>
          <w:rFonts w:ascii="Times New Roman" w:hAnsi="Times New Roman" w:cs="Times New Roman"/>
          <w:sz w:val="24"/>
          <w:szCs w:val="24"/>
        </w:rPr>
      </w:pPr>
    </w:p>
    <w:p w:rsidR="00616A1B" w:rsidRDefault="00616A1B" w:rsidP="00C7606D">
      <w:pPr>
        <w:spacing w:after="0" w:line="360" w:lineRule="auto"/>
        <w:rPr>
          <w:rFonts w:ascii="Times New Roman" w:hAnsi="Times New Roman" w:cs="Times New Roman"/>
          <w:sz w:val="24"/>
          <w:szCs w:val="24"/>
        </w:rPr>
      </w:pPr>
      <w:r w:rsidRPr="00C7606D">
        <w:rPr>
          <w:rFonts w:ascii="Times New Roman" w:hAnsi="Times New Roman" w:cs="Times New Roman"/>
          <w:sz w:val="24"/>
          <w:szCs w:val="24"/>
        </w:rPr>
        <w:t>Bu teklif çağrısının nihai amacı KOBİ'lerin sağlam ve kalıcı büyümelerine yardımcı olmaktır.</w:t>
      </w:r>
    </w:p>
    <w:p w:rsidR="00151E4D" w:rsidRPr="00C7606D" w:rsidRDefault="00151E4D" w:rsidP="00C7606D">
      <w:pPr>
        <w:spacing w:after="0" w:line="360" w:lineRule="auto"/>
        <w:rPr>
          <w:rFonts w:ascii="Times New Roman" w:hAnsi="Times New Roman" w:cs="Times New Roman"/>
          <w:sz w:val="24"/>
          <w:szCs w:val="24"/>
        </w:rPr>
      </w:pPr>
    </w:p>
    <w:p w:rsidR="00616A1B" w:rsidRDefault="00151E4D" w:rsidP="00C7606D">
      <w:pPr>
        <w:spacing w:after="0" w:line="360" w:lineRule="auto"/>
        <w:rPr>
          <w:rFonts w:ascii="Times New Roman" w:hAnsi="Times New Roman" w:cs="Times New Roman"/>
          <w:b/>
          <w:i/>
          <w:sz w:val="24"/>
          <w:szCs w:val="24"/>
          <w:u w:val="single"/>
        </w:rPr>
      </w:pPr>
      <w:r w:rsidRPr="001A6C77">
        <w:rPr>
          <w:rFonts w:ascii="Times New Roman" w:hAnsi="Times New Roman" w:cs="Times New Roman"/>
          <w:b/>
          <w:i/>
          <w:sz w:val="24"/>
          <w:szCs w:val="24"/>
          <w:u w:val="single"/>
        </w:rPr>
        <w:t xml:space="preserve">Özel </w:t>
      </w:r>
      <w:r w:rsidR="00616A1B" w:rsidRPr="001A6C77">
        <w:rPr>
          <w:rFonts w:ascii="Times New Roman" w:hAnsi="Times New Roman" w:cs="Times New Roman"/>
          <w:b/>
          <w:i/>
          <w:sz w:val="24"/>
          <w:szCs w:val="24"/>
          <w:u w:val="single"/>
        </w:rPr>
        <w:t>Hedefler</w:t>
      </w:r>
    </w:p>
    <w:p w:rsidR="00517A8E" w:rsidRPr="001A6C77" w:rsidRDefault="00517A8E" w:rsidP="00C7606D">
      <w:pPr>
        <w:spacing w:after="0" w:line="360" w:lineRule="auto"/>
        <w:rPr>
          <w:rFonts w:ascii="Times New Roman" w:hAnsi="Times New Roman" w:cs="Times New Roman"/>
          <w:b/>
          <w:i/>
          <w:sz w:val="24"/>
          <w:szCs w:val="24"/>
          <w:u w:val="single"/>
        </w:rPr>
      </w:pPr>
    </w:p>
    <w:p w:rsidR="00616A1B" w:rsidRPr="00C76839" w:rsidRDefault="00616A1B" w:rsidP="00C76839">
      <w:pPr>
        <w:pStyle w:val="ListeParagraf"/>
        <w:numPr>
          <w:ilvl w:val="0"/>
          <w:numId w:val="7"/>
        </w:numPr>
        <w:spacing w:after="0" w:line="360" w:lineRule="auto"/>
        <w:jc w:val="both"/>
        <w:rPr>
          <w:rFonts w:ascii="Times New Roman" w:hAnsi="Times New Roman" w:cs="Times New Roman"/>
          <w:sz w:val="24"/>
          <w:szCs w:val="24"/>
        </w:rPr>
      </w:pPr>
      <w:r w:rsidRPr="00C76839">
        <w:rPr>
          <w:rFonts w:ascii="Times New Roman" w:hAnsi="Times New Roman" w:cs="Times New Roman"/>
          <w:sz w:val="24"/>
          <w:szCs w:val="24"/>
        </w:rPr>
        <w:t xml:space="preserve">Turizm KOBİ'leri de </w:t>
      </w:r>
      <w:r w:rsidR="00C76839" w:rsidRPr="00C76839">
        <w:rPr>
          <w:rFonts w:ascii="Times New Roman" w:hAnsi="Times New Roman" w:cs="Times New Roman"/>
          <w:sz w:val="24"/>
          <w:szCs w:val="24"/>
        </w:rPr>
        <w:t>dâhil</w:t>
      </w:r>
      <w:r w:rsidRPr="00C76839">
        <w:rPr>
          <w:rFonts w:ascii="Times New Roman" w:hAnsi="Times New Roman" w:cs="Times New Roman"/>
          <w:sz w:val="24"/>
          <w:szCs w:val="24"/>
        </w:rPr>
        <w:t xml:space="preserve"> olmak üzere turizm paydaşları arasında yaygınlaştırmak amacıyla, turizm ekosistemindeki turizm KOBİ'leriyle ilgili dayanıklılık, dijital ve sürdürülebilir değişikliklere ilişkin en iyi uygulamaları toplamak.</w:t>
      </w:r>
    </w:p>
    <w:p w:rsidR="00C76839" w:rsidRDefault="00C76839" w:rsidP="009410B4">
      <w:pPr>
        <w:pStyle w:val="ListeParagraf"/>
        <w:numPr>
          <w:ilvl w:val="0"/>
          <w:numId w:val="7"/>
        </w:numPr>
        <w:spacing w:after="0" w:line="360" w:lineRule="auto"/>
        <w:jc w:val="both"/>
        <w:rPr>
          <w:rFonts w:ascii="Times New Roman" w:hAnsi="Times New Roman" w:cs="Times New Roman"/>
          <w:sz w:val="24"/>
          <w:szCs w:val="24"/>
        </w:rPr>
      </w:pPr>
      <w:r w:rsidRPr="00C76839">
        <w:rPr>
          <w:rFonts w:ascii="Times New Roman" w:hAnsi="Times New Roman" w:cs="Times New Roman"/>
          <w:sz w:val="24"/>
          <w:szCs w:val="24"/>
        </w:rPr>
        <w:t>Kilit turizm paydaşlarına yönelik özel eğitim oturumları düzenlemek</w:t>
      </w:r>
      <w:r>
        <w:rPr>
          <w:rFonts w:ascii="Times New Roman" w:hAnsi="Times New Roman" w:cs="Times New Roman"/>
          <w:sz w:val="24"/>
          <w:szCs w:val="24"/>
        </w:rPr>
        <w:t>;</w:t>
      </w:r>
      <w:r w:rsidRPr="00C76839">
        <w:rPr>
          <w:rFonts w:ascii="Times New Roman" w:hAnsi="Times New Roman" w:cs="Times New Roman"/>
          <w:sz w:val="24"/>
          <w:szCs w:val="24"/>
        </w:rPr>
        <w:t xml:space="preserve"> dayanıklılığın, sürdürülebilirliğin (çevresel, sosyal ve ekonomik yönleriyle) artırılmasının yanı sıra sürdürülebilirliği kolaylaştırıcı olarak dijitalleşme</w:t>
      </w:r>
      <w:r>
        <w:rPr>
          <w:rFonts w:ascii="Times New Roman" w:hAnsi="Times New Roman" w:cs="Times New Roman"/>
          <w:sz w:val="24"/>
          <w:szCs w:val="24"/>
        </w:rPr>
        <w:t>nin sağlanması</w:t>
      </w:r>
      <w:r w:rsidRPr="00C76839">
        <w:rPr>
          <w:rFonts w:ascii="Times New Roman" w:hAnsi="Times New Roman" w:cs="Times New Roman"/>
          <w:sz w:val="24"/>
          <w:szCs w:val="24"/>
        </w:rPr>
        <w:t>. Bu eğitimin amacı, çok sayıda turizm KOBİ'sine ulaşmak amacıyla bu kilit paydaşların eğitmen olarak çoğaltıcı olarak hareket etmelerini ve yerel ekosistemlerindeki bilgiyi aktarabilmelerini sağlamaktır.</w:t>
      </w:r>
    </w:p>
    <w:p w:rsidR="00616A1B" w:rsidRPr="00C76839" w:rsidRDefault="00616A1B" w:rsidP="009410B4">
      <w:pPr>
        <w:pStyle w:val="ListeParagraf"/>
        <w:numPr>
          <w:ilvl w:val="0"/>
          <w:numId w:val="7"/>
        </w:numPr>
        <w:spacing w:after="0" w:line="360" w:lineRule="auto"/>
        <w:jc w:val="both"/>
        <w:rPr>
          <w:rFonts w:ascii="Times New Roman" w:hAnsi="Times New Roman" w:cs="Times New Roman"/>
          <w:sz w:val="24"/>
          <w:szCs w:val="24"/>
        </w:rPr>
      </w:pPr>
      <w:r w:rsidRPr="00C76839">
        <w:rPr>
          <w:rFonts w:ascii="Times New Roman" w:hAnsi="Times New Roman" w:cs="Times New Roman"/>
          <w:sz w:val="24"/>
          <w:szCs w:val="24"/>
        </w:rPr>
        <w:t xml:space="preserve">Turizm KOBİ'lerinin </w:t>
      </w:r>
      <w:r w:rsidR="00C76839" w:rsidRPr="00C76839">
        <w:rPr>
          <w:rFonts w:ascii="Times New Roman" w:hAnsi="Times New Roman" w:cs="Times New Roman"/>
          <w:sz w:val="24"/>
          <w:szCs w:val="24"/>
        </w:rPr>
        <w:t>kapasitelerini artırmak için dayanıklılık, sürdürülebilirlik (çevresel, sosyal ve ekonomik yönleriyle) ile dijitalleşme, sürdürülebilirliğe yönelik araçlar ve yönetim stratejileri, sertifikasyon konusunda danışmanlık ve bu hedeflere katkıda bulunan mevcut fonlar hakkında özel</w:t>
      </w:r>
      <w:r w:rsidR="001E1BD8" w:rsidRPr="00C76839">
        <w:rPr>
          <w:rFonts w:ascii="Times New Roman" w:hAnsi="Times New Roman" w:cs="Times New Roman"/>
          <w:sz w:val="24"/>
          <w:szCs w:val="24"/>
        </w:rPr>
        <w:t xml:space="preserve"> kapasite geliştirmelerini sağlamak.</w:t>
      </w:r>
    </w:p>
    <w:p w:rsidR="00616A1B" w:rsidRPr="00C76839" w:rsidRDefault="00616A1B" w:rsidP="00C76839">
      <w:pPr>
        <w:pStyle w:val="ListeParagraf"/>
        <w:numPr>
          <w:ilvl w:val="0"/>
          <w:numId w:val="7"/>
        </w:numPr>
        <w:spacing w:after="0" w:line="360" w:lineRule="auto"/>
        <w:jc w:val="both"/>
        <w:rPr>
          <w:rFonts w:ascii="Times New Roman" w:hAnsi="Times New Roman" w:cs="Times New Roman"/>
          <w:sz w:val="24"/>
          <w:szCs w:val="24"/>
        </w:rPr>
      </w:pPr>
      <w:r w:rsidRPr="00C76839">
        <w:rPr>
          <w:rFonts w:ascii="Times New Roman" w:hAnsi="Times New Roman" w:cs="Times New Roman"/>
          <w:sz w:val="24"/>
          <w:szCs w:val="24"/>
        </w:rPr>
        <w:t>Turizm ekosistemindeki KOBİ'lerin günlük faaliyetlerinde dirençli uygulamaları teşvik eden ve artıran yeni iş stratejileri, yeni ürünler ve sektörler arası yaklaşımlar geliştirmelerini ve uygulamalarını desteklemek.</w:t>
      </w:r>
    </w:p>
    <w:p w:rsidR="00151E4D" w:rsidRPr="00C7606D" w:rsidRDefault="00151E4D" w:rsidP="00C7606D">
      <w:pPr>
        <w:spacing w:after="0" w:line="360" w:lineRule="auto"/>
        <w:jc w:val="both"/>
        <w:rPr>
          <w:rFonts w:ascii="Times New Roman" w:hAnsi="Times New Roman" w:cs="Times New Roman"/>
          <w:sz w:val="24"/>
          <w:szCs w:val="24"/>
        </w:rPr>
      </w:pPr>
    </w:p>
    <w:p w:rsidR="003B0E68" w:rsidRDefault="003B0E68" w:rsidP="00C7606D">
      <w:pPr>
        <w:spacing w:after="0" w:line="360" w:lineRule="auto"/>
        <w:rPr>
          <w:rFonts w:ascii="Times New Roman" w:hAnsi="Times New Roman" w:cs="Times New Roman"/>
          <w:b/>
          <w:i/>
          <w:sz w:val="24"/>
          <w:szCs w:val="24"/>
          <w:u w:val="single"/>
        </w:rPr>
      </w:pPr>
      <w:r w:rsidRPr="001A6C77">
        <w:rPr>
          <w:rFonts w:ascii="Times New Roman" w:hAnsi="Times New Roman" w:cs="Times New Roman"/>
          <w:b/>
          <w:i/>
          <w:sz w:val="24"/>
          <w:szCs w:val="24"/>
          <w:u w:val="single"/>
        </w:rPr>
        <w:t>Temalar ve Öncelikler</w:t>
      </w:r>
    </w:p>
    <w:p w:rsidR="00517A8E" w:rsidRPr="001A6C77" w:rsidRDefault="00517A8E" w:rsidP="00C7606D">
      <w:pPr>
        <w:spacing w:after="0" w:line="360" w:lineRule="auto"/>
        <w:rPr>
          <w:rFonts w:ascii="Times New Roman" w:hAnsi="Times New Roman" w:cs="Times New Roman"/>
          <w:b/>
          <w:i/>
          <w:sz w:val="24"/>
          <w:szCs w:val="24"/>
          <w:u w:val="single"/>
        </w:rPr>
      </w:pPr>
    </w:p>
    <w:p w:rsidR="003B0E68" w:rsidRPr="00C7606D" w:rsidRDefault="003B0E68" w:rsidP="00C7606D">
      <w:pPr>
        <w:spacing w:after="0" w:line="360" w:lineRule="auto"/>
        <w:rPr>
          <w:rFonts w:ascii="Times New Roman" w:hAnsi="Times New Roman" w:cs="Times New Roman"/>
          <w:sz w:val="24"/>
          <w:szCs w:val="24"/>
        </w:rPr>
      </w:pPr>
      <w:r w:rsidRPr="00C7606D">
        <w:rPr>
          <w:rFonts w:ascii="Times New Roman" w:hAnsi="Times New Roman" w:cs="Times New Roman"/>
          <w:sz w:val="24"/>
          <w:szCs w:val="24"/>
        </w:rPr>
        <w:t>Bu teklif çağrısının sonucunda ortaya çıkan eylemler aşağıdaki temaları teşvik edecektir:</w:t>
      </w:r>
    </w:p>
    <w:p w:rsidR="00440241" w:rsidRDefault="00440241" w:rsidP="00440241">
      <w:pPr>
        <w:pStyle w:val="ListeParagraf"/>
        <w:numPr>
          <w:ilvl w:val="0"/>
          <w:numId w:val="8"/>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Turizm teklifinde çeşitliliği teşvik etmek için:</w:t>
      </w:r>
    </w:p>
    <w:p w:rsidR="003B0E68" w:rsidRPr="00C7606D" w:rsidRDefault="00C76839" w:rsidP="00440241">
      <w:pPr>
        <w:pStyle w:val="ListeParagraf"/>
        <w:numPr>
          <w:ilvl w:val="0"/>
          <w:numId w:val="6"/>
        </w:num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Çeşitlendirilmiş</w:t>
      </w:r>
      <w:r w:rsidR="003B0E68" w:rsidRPr="00C7606D">
        <w:rPr>
          <w:rFonts w:ascii="Times New Roman" w:hAnsi="Times New Roman" w:cs="Times New Roman"/>
          <w:sz w:val="24"/>
          <w:szCs w:val="24"/>
        </w:rPr>
        <w:t xml:space="preserve"> iş modellerinin uygulanması</w:t>
      </w:r>
    </w:p>
    <w:p w:rsidR="003B0E68" w:rsidRPr="00C7606D" w:rsidRDefault="00440241" w:rsidP="00C7606D">
      <w:pPr>
        <w:pStyle w:val="ListeParagraf"/>
        <w:numPr>
          <w:ilvl w:val="0"/>
          <w:numId w:val="6"/>
        </w:num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Yıl</w:t>
      </w:r>
      <w:r w:rsidR="003B0E68" w:rsidRPr="00C7606D">
        <w:rPr>
          <w:rFonts w:ascii="Times New Roman" w:hAnsi="Times New Roman" w:cs="Times New Roman"/>
          <w:sz w:val="24"/>
          <w:szCs w:val="24"/>
        </w:rPr>
        <w:t xml:space="preserve"> boyunca veya bölge genelinde mevsimsellik ve mevsimsel turist akışındaki dalgalanmalarla mücadele etmek</w:t>
      </w:r>
    </w:p>
    <w:p w:rsidR="003B0E68" w:rsidRPr="00C7606D" w:rsidRDefault="00440241" w:rsidP="00C7606D">
      <w:pPr>
        <w:pStyle w:val="ListeParagraf"/>
        <w:numPr>
          <w:ilvl w:val="0"/>
          <w:numId w:val="6"/>
        </w:num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Müşteri</w:t>
      </w:r>
      <w:r w:rsidR="003B0E68" w:rsidRPr="00C7606D">
        <w:rPr>
          <w:rFonts w:ascii="Times New Roman" w:hAnsi="Times New Roman" w:cs="Times New Roman"/>
          <w:sz w:val="24"/>
          <w:szCs w:val="24"/>
        </w:rPr>
        <w:t xml:space="preserve"> türleri, müşterilerin menşei ve gelir kaynakları gibi farklı pazar </w:t>
      </w:r>
      <w:proofErr w:type="spellStart"/>
      <w:r w:rsidR="003B0E68" w:rsidRPr="00C7606D">
        <w:rPr>
          <w:rFonts w:ascii="Times New Roman" w:hAnsi="Times New Roman" w:cs="Times New Roman"/>
          <w:sz w:val="24"/>
          <w:szCs w:val="24"/>
        </w:rPr>
        <w:t>segmentlerini</w:t>
      </w:r>
      <w:proofErr w:type="spellEnd"/>
      <w:r w:rsidR="003B0E68" w:rsidRPr="00C7606D">
        <w:rPr>
          <w:rFonts w:ascii="Times New Roman" w:hAnsi="Times New Roman" w:cs="Times New Roman"/>
          <w:sz w:val="24"/>
          <w:szCs w:val="24"/>
        </w:rPr>
        <w:t xml:space="preserve"> hedeflemek</w:t>
      </w:r>
    </w:p>
    <w:p w:rsidR="00440241" w:rsidRDefault="00440241" w:rsidP="00440241">
      <w:pPr>
        <w:pStyle w:val="ListeParagraf"/>
        <w:numPr>
          <w:ilvl w:val="0"/>
          <w:numId w:val="6"/>
        </w:num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Artan</w:t>
      </w:r>
      <w:r w:rsidR="003B0E68" w:rsidRPr="00C7606D">
        <w:rPr>
          <w:rFonts w:ascii="Times New Roman" w:hAnsi="Times New Roman" w:cs="Times New Roman"/>
          <w:sz w:val="24"/>
          <w:szCs w:val="24"/>
        </w:rPr>
        <w:t xml:space="preserve"> çeşitlilikte tedarikçilerle çalışmak</w:t>
      </w:r>
    </w:p>
    <w:p w:rsidR="00440241" w:rsidRDefault="00440241" w:rsidP="00440241">
      <w:pPr>
        <w:pStyle w:val="ListeParagraf"/>
        <w:numPr>
          <w:ilvl w:val="0"/>
          <w:numId w:val="8"/>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lastRenderedPageBreak/>
        <w:t>Ev sahibi toplulukların refahına katkıda bulunurken yerel turizm olanaklarının özgünlüğüne saygı gösteren yenileyici turizm deneyimlerini teşvik etmek ve hem somut hem de somut olmayan kültürel mirası kapsayan kültür turizmini teşvik etmek</w:t>
      </w:r>
    </w:p>
    <w:p w:rsidR="00440241" w:rsidRPr="00440241" w:rsidRDefault="00440241" w:rsidP="00440241">
      <w:pPr>
        <w:pStyle w:val="ListeParagraf"/>
        <w:numPr>
          <w:ilvl w:val="0"/>
          <w:numId w:val="8"/>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 xml:space="preserve">Daha sürdürülebilir ve dirençli bir ekosisteme geçiş konusunda karşılaştıkları </w:t>
      </w:r>
      <w:proofErr w:type="gramStart"/>
      <w:r w:rsidRPr="00440241">
        <w:rPr>
          <w:rFonts w:ascii="Times New Roman" w:hAnsi="Times New Roman" w:cs="Times New Roman"/>
          <w:sz w:val="24"/>
          <w:szCs w:val="24"/>
        </w:rPr>
        <w:t>spesifik</w:t>
      </w:r>
      <w:proofErr w:type="gramEnd"/>
      <w:r w:rsidRPr="00440241">
        <w:rPr>
          <w:rFonts w:ascii="Times New Roman" w:hAnsi="Times New Roman" w:cs="Times New Roman"/>
          <w:sz w:val="24"/>
          <w:szCs w:val="24"/>
        </w:rPr>
        <w:t xml:space="preserve"> zorluklarla birlikte</w:t>
      </w:r>
      <w:r>
        <w:rPr>
          <w:rFonts w:ascii="Times New Roman" w:hAnsi="Times New Roman" w:cs="Times New Roman"/>
          <w:sz w:val="24"/>
          <w:szCs w:val="24"/>
        </w:rPr>
        <w:t xml:space="preserve"> </w:t>
      </w:r>
      <w:r w:rsidRPr="00440241">
        <w:rPr>
          <w:rFonts w:ascii="Times New Roman" w:hAnsi="Times New Roman" w:cs="Times New Roman"/>
          <w:sz w:val="24"/>
          <w:szCs w:val="24"/>
        </w:rPr>
        <w:t>AB içindeki uzak ve kırsal bölgeleri desteklemek</w:t>
      </w:r>
      <w:r>
        <w:rPr>
          <w:rFonts w:ascii="Times New Roman" w:hAnsi="Times New Roman" w:cs="Times New Roman"/>
          <w:sz w:val="24"/>
          <w:szCs w:val="24"/>
        </w:rPr>
        <w:t>.</w:t>
      </w:r>
    </w:p>
    <w:p w:rsidR="001E1BD8" w:rsidRPr="00C7606D" w:rsidRDefault="001E1BD8" w:rsidP="00C7606D">
      <w:pPr>
        <w:pStyle w:val="ListeParagraf"/>
        <w:spacing w:after="0" w:line="360" w:lineRule="auto"/>
        <w:jc w:val="both"/>
        <w:rPr>
          <w:rFonts w:ascii="Times New Roman" w:hAnsi="Times New Roman" w:cs="Times New Roman"/>
          <w:sz w:val="24"/>
          <w:szCs w:val="24"/>
        </w:rPr>
      </w:pPr>
    </w:p>
    <w:p w:rsidR="007E17D8" w:rsidRPr="00C7606D" w:rsidRDefault="007E17D8"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Bu çağrının genel ve özel hedeflerine ulaşmak için çağrı aşağıdaki öncelikleri belirlemektedir:</w:t>
      </w:r>
    </w:p>
    <w:p w:rsidR="001E1BD8" w:rsidRPr="00C7606D" w:rsidRDefault="001E1BD8" w:rsidP="00C7606D">
      <w:pPr>
        <w:pStyle w:val="ListeParagraf"/>
        <w:spacing w:after="0" w:line="360" w:lineRule="auto"/>
        <w:jc w:val="both"/>
        <w:rPr>
          <w:rFonts w:ascii="Times New Roman" w:hAnsi="Times New Roman" w:cs="Times New Roman"/>
          <w:sz w:val="24"/>
          <w:szCs w:val="24"/>
        </w:rPr>
      </w:pPr>
    </w:p>
    <w:p w:rsidR="00440241" w:rsidRDefault="007E17D8" w:rsidP="00440241">
      <w:pPr>
        <w:pStyle w:val="ListeParagraf"/>
        <w:numPr>
          <w:ilvl w:val="0"/>
          <w:numId w:val="9"/>
        </w:num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Daha dayanıklı, daha yeşil ve daha yüksek dijital düzeyde bir işletme için yönetim konusunda net rehberlik ve eylem ve değişikliklerin pratik örneklerini sağlamak.</w:t>
      </w:r>
    </w:p>
    <w:p w:rsidR="00440241" w:rsidRDefault="007E17D8" w:rsidP="00440241">
      <w:pPr>
        <w:pStyle w:val="ListeParagraf"/>
        <w:numPr>
          <w:ilvl w:val="0"/>
          <w:numId w:val="9"/>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 xml:space="preserve">Turizm KOBİ'lerine sera gazı </w:t>
      </w:r>
      <w:proofErr w:type="gramStart"/>
      <w:r w:rsidRPr="00440241">
        <w:rPr>
          <w:rFonts w:ascii="Times New Roman" w:hAnsi="Times New Roman" w:cs="Times New Roman"/>
          <w:sz w:val="24"/>
          <w:szCs w:val="24"/>
        </w:rPr>
        <w:t>emisyonları</w:t>
      </w:r>
      <w:proofErr w:type="gramEnd"/>
      <w:r w:rsidRPr="00440241">
        <w:rPr>
          <w:rFonts w:ascii="Times New Roman" w:hAnsi="Times New Roman" w:cs="Times New Roman"/>
          <w:sz w:val="24"/>
          <w:szCs w:val="24"/>
        </w:rPr>
        <w:t>, enerji verimliliği, çevre açısından güvenli malzemeler, atık yönetimi, su tüketimi gibi daha sürdürülebilir faaliyetlere geçişlerinde tavsiyelerde bulunmak.</w:t>
      </w:r>
    </w:p>
    <w:p w:rsidR="00440241" w:rsidRDefault="007E17D8" w:rsidP="00440241">
      <w:pPr>
        <w:pStyle w:val="ListeParagraf"/>
        <w:numPr>
          <w:ilvl w:val="0"/>
          <w:numId w:val="9"/>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 xml:space="preserve">Turizm KOBİ'lerinin personel çeşitliliğinin geliştirilmesini teşvik etmek, engelli ve dezavantajlı kişilere daha fazla fırsat eşitliği sağlamak, </w:t>
      </w:r>
    </w:p>
    <w:p w:rsidR="00440241" w:rsidRDefault="007E17D8" w:rsidP="00440241">
      <w:pPr>
        <w:pStyle w:val="ListeParagraf"/>
        <w:numPr>
          <w:ilvl w:val="0"/>
          <w:numId w:val="9"/>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Sosyal sürdürülebilirlik tedbirlerinin bir parçası olarak turizm işletmelerinin personelinin çalışma koşullarını iyileştirmesine destek olmak. Özellikle, eğitim, beceri geliştirme ve yeniden beceri kazandırma için geniş fırsatlar sağlamak çok önemlidir. Bu, turizm ekosistemindeki işgücüne ilişkin zorlukların üstesinden gelmek için çok önemlidir.</w:t>
      </w:r>
    </w:p>
    <w:p w:rsidR="00440241" w:rsidRDefault="007E17D8" w:rsidP="00440241">
      <w:pPr>
        <w:pStyle w:val="ListeParagraf"/>
        <w:numPr>
          <w:ilvl w:val="0"/>
          <w:numId w:val="9"/>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Yeniliği, finansal sağlamlığı, davranışsal esnekliği ve iç ve dış taleplere uyumu teşvik etmek.</w:t>
      </w:r>
    </w:p>
    <w:p w:rsidR="00440241" w:rsidRDefault="007E17D8" w:rsidP="00440241">
      <w:pPr>
        <w:pStyle w:val="ListeParagraf"/>
        <w:numPr>
          <w:ilvl w:val="0"/>
          <w:numId w:val="9"/>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 xml:space="preserve">KOBİ'lere mevcut dijital araçları nasıl daha iyi kullanabilecekleri ve bunlardan nasıl daha iyi yararlanabilecekleri konusunda bilgi aktararak dijital araçların, platformların ve akıllı teknolojilerin kullanımını ve benimsenmesini artırmak. </w:t>
      </w:r>
    </w:p>
    <w:p w:rsidR="003B0E68" w:rsidRDefault="007E17D8" w:rsidP="00440241">
      <w:pPr>
        <w:pStyle w:val="ListeParagraf"/>
        <w:numPr>
          <w:ilvl w:val="0"/>
          <w:numId w:val="9"/>
        </w:numPr>
        <w:spacing w:after="0" w:line="360" w:lineRule="auto"/>
        <w:jc w:val="both"/>
        <w:rPr>
          <w:rFonts w:ascii="Times New Roman" w:hAnsi="Times New Roman" w:cs="Times New Roman"/>
          <w:sz w:val="24"/>
          <w:szCs w:val="24"/>
        </w:rPr>
      </w:pPr>
      <w:r w:rsidRPr="00440241">
        <w:rPr>
          <w:rFonts w:ascii="Times New Roman" w:hAnsi="Times New Roman" w:cs="Times New Roman"/>
          <w:sz w:val="24"/>
          <w:szCs w:val="24"/>
        </w:rPr>
        <w:t>Veril</w:t>
      </w:r>
      <w:r w:rsidR="00440241">
        <w:rPr>
          <w:rFonts w:ascii="Times New Roman" w:hAnsi="Times New Roman" w:cs="Times New Roman"/>
          <w:sz w:val="24"/>
          <w:szCs w:val="24"/>
        </w:rPr>
        <w:t>ere olan bağımlılığı artırmak: v</w:t>
      </w:r>
      <w:r w:rsidRPr="00440241">
        <w:rPr>
          <w:rFonts w:ascii="Times New Roman" w:hAnsi="Times New Roman" w:cs="Times New Roman"/>
          <w:sz w:val="24"/>
          <w:szCs w:val="24"/>
        </w:rPr>
        <w:t>erilerin üretilmesi, toplanması, kullanılması ve yeniden kullanılması.</w:t>
      </w:r>
    </w:p>
    <w:p w:rsidR="00440241" w:rsidRPr="00440241" w:rsidRDefault="00440241" w:rsidP="00440241">
      <w:pPr>
        <w:pStyle w:val="ListeParagraf"/>
        <w:spacing w:after="0" w:line="360" w:lineRule="auto"/>
        <w:ind w:left="644"/>
        <w:jc w:val="both"/>
        <w:rPr>
          <w:rFonts w:ascii="Times New Roman" w:hAnsi="Times New Roman" w:cs="Times New Roman"/>
          <w:sz w:val="24"/>
          <w:szCs w:val="24"/>
        </w:rPr>
      </w:pPr>
    </w:p>
    <w:p w:rsidR="008E12AA" w:rsidRDefault="008E12AA" w:rsidP="00C7606D">
      <w:pPr>
        <w:spacing w:after="0" w:line="360" w:lineRule="auto"/>
        <w:rPr>
          <w:rFonts w:ascii="Times New Roman" w:hAnsi="Times New Roman" w:cs="Times New Roman"/>
          <w:b/>
          <w:sz w:val="24"/>
          <w:szCs w:val="24"/>
        </w:rPr>
      </w:pPr>
      <w:r w:rsidRPr="00C7606D">
        <w:rPr>
          <w:rFonts w:ascii="Times New Roman" w:hAnsi="Times New Roman" w:cs="Times New Roman"/>
          <w:b/>
          <w:sz w:val="24"/>
          <w:szCs w:val="24"/>
        </w:rPr>
        <w:t>Finanse Edilebilecek Faaliyetler</w:t>
      </w:r>
    </w:p>
    <w:p w:rsidR="00440241" w:rsidRPr="00C7606D" w:rsidRDefault="00440241" w:rsidP="00C7606D">
      <w:pPr>
        <w:spacing w:after="0" w:line="360" w:lineRule="auto"/>
        <w:rPr>
          <w:rFonts w:ascii="Times New Roman" w:hAnsi="Times New Roman" w:cs="Times New Roman"/>
          <w:b/>
          <w:sz w:val="24"/>
          <w:szCs w:val="24"/>
        </w:rPr>
      </w:pPr>
    </w:p>
    <w:p w:rsidR="00B52E42" w:rsidRPr="00C7606D" w:rsidRDefault="00B52E42"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Başvuru sahibi konsorsiyumun aşağıdaki zorunlu faaliyetleri yerine getirmesi gerekmektedir:</w:t>
      </w:r>
    </w:p>
    <w:p w:rsidR="00B52E42" w:rsidRPr="00A0113C" w:rsidRDefault="00B52E42" w:rsidP="00A0113C">
      <w:pPr>
        <w:pStyle w:val="ListeParagraf"/>
        <w:numPr>
          <w:ilvl w:val="0"/>
          <w:numId w:val="10"/>
        </w:numPr>
        <w:spacing w:after="0" w:line="360" w:lineRule="auto"/>
        <w:jc w:val="both"/>
        <w:rPr>
          <w:rFonts w:ascii="Times New Roman" w:hAnsi="Times New Roman" w:cs="Times New Roman"/>
          <w:sz w:val="24"/>
          <w:szCs w:val="24"/>
        </w:rPr>
      </w:pPr>
      <w:r w:rsidRPr="00A0113C">
        <w:rPr>
          <w:rFonts w:ascii="Times New Roman" w:hAnsi="Times New Roman" w:cs="Times New Roman"/>
          <w:sz w:val="24"/>
          <w:szCs w:val="24"/>
        </w:rPr>
        <w:t>Turizm ekosistemindeki turizm KOBİ'leriyle ilgili dayanıklılık, dijital ve sürdürülebilir değişikliklere ilişkin en iyi uygulamaların toplanması ve farkındalık yaratma.</w:t>
      </w:r>
    </w:p>
    <w:p w:rsidR="00B52E42" w:rsidRPr="00A0113C" w:rsidRDefault="00B52E42" w:rsidP="00A0113C">
      <w:pPr>
        <w:pStyle w:val="ListeParagraf"/>
        <w:numPr>
          <w:ilvl w:val="0"/>
          <w:numId w:val="10"/>
        </w:numPr>
        <w:spacing w:after="0" w:line="360" w:lineRule="auto"/>
        <w:jc w:val="both"/>
        <w:rPr>
          <w:rFonts w:ascii="Times New Roman" w:hAnsi="Times New Roman" w:cs="Times New Roman"/>
          <w:sz w:val="24"/>
          <w:szCs w:val="24"/>
        </w:rPr>
      </w:pPr>
      <w:r w:rsidRPr="00A0113C">
        <w:rPr>
          <w:rFonts w:ascii="Times New Roman" w:hAnsi="Times New Roman" w:cs="Times New Roman"/>
          <w:sz w:val="24"/>
          <w:szCs w:val="24"/>
        </w:rPr>
        <w:lastRenderedPageBreak/>
        <w:t xml:space="preserve">Turizm ekosistemlerine yayılan farkındalık ve bilginin artırılmasını sürdürmek amacıyla iş dünyası dernekleri, </w:t>
      </w:r>
      <w:proofErr w:type="gramStart"/>
      <w:r w:rsidRPr="00A0113C">
        <w:rPr>
          <w:rFonts w:ascii="Times New Roman" w:hAnsi="Times New Roman" w:cs="Times New Roman"/>
          <w:sz w:val="24"/>
          <w:szCs w:val="24"/>
        </w:rPr>
        <w:t>destinasyon</w:t>
      </w:r>
      <w:proofErr w:type="gramEnd"/>
      <w:r w:rsidRPr="00A0113C">
        <w:rPr>
          <w:rFonts w:ascii="Times New Roman" w:hAnsi="Times New Roman" w:cs="Times New Roman"/>
          <w:sz w:val="24"/>
          <w:szCs w:val="24"/>
        </w:rPr>
        <w:t xml:space="preserve"> yönetim organizasyonu ve kamu otoriteleri gibi kilit turizm paydaşları için kapasite geliştirme (eğitimcilerin eğitimi).</w:t>
      </w:r>
    </w:p>
    <w:p w:rsidR="00B52E42" w:rsidRPr="00A0113C" w:rsidRDefault="00B52E42" w:rsidP="00A0113C">
      <w:pPr>
        <w:pStyle w:val="ListeParagraf"/>
        <w:numPr>
          <w:ilvl w:val="0"/>
          <w:numId w:val="10"/>
        </w:numPr>
        <w:spacing w:after="0" w:line="360" w:lineRule="auto"/>
        <w:jc w:val="both"/>
        <w:rPr>
          <w:rFonts w:ascii="Times New Roman" w:hAnsi="Times New Roman" w:cs="Times New Roman"/>
          <w:sz w:val="24"/>
          <w:szCs w:val="24"/>
        </w:rPr>
      </w:pPr>
      <w:r w:rsidRPr="00A0113C">
        <w:rPr>
          <w:rFonts w:ascii="Times New Roman" w:hAnsi="Times New Roman" w:cs="Times New Roman"/>
          <w:sz w:val="24"/>
          <w:szCs w:val="24"/>
        </w:rPr>
        <w:t>Sürdürülebilir önlemlere ilişkin yönetim danışmanlığı, dijital okuryazarlık veya kanıtlanmış çözümlerin uygulanmasına kadar geniş bir coğrafi kapsamı kapsamaya çalışarak, belirlenen turizm alt sektörlerinde mümkün olan en fazla sayıda KOBİ'ye ihtiyaçlarına göre danışmanlık ve özel danışmanlık faaliyetleri ve teknik destek Turizm KOBİ'lerinin AB turizmine geçişinde etkilidir.</w:t>
      </w:r>
    </w:p>
    <w:p w:rsidR="007E17D8" w:rsidRDefault="00B52E42" w:rsidP="00A0113C">
      <w:pPr>
        <w:pStyle w:val="ListeParagraf"/>
        <w:numPr>
          <w:ilvl w:val="0"/>
          <w:numId w:val="10"/>
        </w:numPr>
        <w:spacing w:after="0" w:line="360" w:lineRule="auto"/>
        <w:jc w:val="both"/>
        <w:rPr>
          <w:rFonts w:ascii="Times New Roman" w:hAnsi="Times New Roman" w:cs="Times New Roman"/>
          <w:sz w:val="24"/>
          <w:szCs w:val="24"/>
        </w:rPr>
      </w:pPr>
      <w:r w:rsidRPr="00A0113C">
        <w:rPr>
          <w:rFonts w:ascii="Times New Roman" w:hAnsi="Times New Roman" w:cs="Times New Roman"/>
          <w:sz w:val="24"/>
          <w:szCs w:val="24"/>
        </w:rPr>
        <w:t xml:space="preserve">Turizm KOBİ'lerinin yeni iş </w:t>
      </w:r>
      <w:proofErr w:type="gramStart"/>
      <w:r w:rsidRPr="00A0113C">
        <w:rPr>
          <w:rFonts w:ascii="Times New Roman" w:hAnsi="Times New Roman" w:cs="Times New Roman"/>
          <w:sz w:val="24"/>
          <w:szCs w:val="24"/>
        </w:rPr>
        <w:t>konseptlerinin</w:t>
      </w:r>
      <w:proofErr w:type="gramEnd"/>
      <w:r w:rsidRPr="00A0113C">
        <w:rPr>
          <w:rFonts w:ascii="Times New Roman" w:hAnsi="Times New Roman" w:cs="Times New Roman"/>
          <w:sz w:val="24"/>
          <w:szCs w:val="24"/>
        </w:rPr>
        <w:t xml:space="preserve"> geliştirilmesine, yeni ürünler </w:t>
      </w:r>
      <w:r w:rsidR="00A0113C">
        <w:rPr>
          <w:rFonts w:ascii="Times New Roman" w:hAnsi="Times New Roman" w:cs="Times New Roman"/>
          <w:sz w:val="24"/>
          <w:szCs w:val="24"/>
        </w:rPr>
        <w:t>geliştiren</w:t>
      </w:r>
      <w:r w:rsidRPr="00A0113C">
        <w:rPr>
          <w:rFonts w:ascii="Times New Roman" w:hAnsi="Times New Roman" w:cs="Times New Roman"/>
          <w:sz w:val="24"/>
          <w:szCs w:val="24"/>
        </w:rPr>
        <w:t>/tanıtan projelere ve dayanıklılığı artırabilecek ve diğer ekosistemlerle turizm teklifini geliştirebilecek projelere yönelik sektörler arası işbirliğine doğrudan destek planı.</w:t>
      </w:r>
    </w:p>
    <w:p w:rsidR="00A0113C" w:rsidRDefault="00A0113C" w:rsidP="00A0113C">
      <w:pPr>
        <w:spacing w:after="0" w:line="360" w:lineRule="auto"/>
        <w:jc w:val="both"/>
        <w:rPr>
          <w:rFonts w:ascii="Times New Roman" w:hAnsi="Times New Roman" w:cs="Times New Roman"/>
          <w:sz w:val="24"/>
          <w:szCs w:val="24"/>
        </w:rPr>
      </w:pPr>
    </w:p>
    <w:p w:rsidR="00A0113C" w:rsidRPr="00A0113C" w:rsidRDefault="001A6C77" w:rsidP="00A011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Çağrı</w:t>
      </w:r>
      <w:r w:rsidR="00A0113C" w:rsidRPr="00A0113C">
        <w:rPr>
          <w:rFonts w:ascii="Times New Roman" w:hAnsi="Times New Roman" w:cs="Times New Roman"/>
          <w:b/>
          <w:sz w:val="24"/>
          <w:szCs w:val="24"/>
        </w:rPr>
        <w:t xml:space="preserve"> Bütçe</w:t>
      </w:r>
      <w:r>
        <w:rPr>
          <w:rFonts w:ascii="Times New Roman" w:hAnsi="Times New Roman" w:cs="Times New Roman"/>
          <w:b/>
          <w:sz w:val="24"/>
          <w:szCs w:val="24"/>
        </w:rPr>
        <w:t>si</w:t>
      </w:r>
    </w:p>
    <w:p w:rsidR="00A0113C" w:rsidRDefault="00A0113C" w:rsidP="00A0113C">
      <w:pPr>
        <w:spacing w:after="0" w:line="360" w:lineRule="auto"/>
        <w:jc w:val="both"/>
        <w:rPr>
          <w:rFonts w:ascii="Times New Roman" w:hAnsi="Times New Roman" w:cs="Times New Roman"/>
          <w:sz w:val="24"/>
          <w:szCs w:val="24"/>
        </w:rPr>
      </w:pPr>
    </w:p>
    <w:p w:rsidR="00A0113C" w:rsidRPr="00A0113C" w:rsidRDefault="00A0113C" w:rsidP="003D4DB4">
      <w:pPr>
        <w:spacing w:after="0" w:line="360" w:lineRule="auto"/>
        <w:jc w:val="both"/>
        <w:rPr>
          <w:rFonts w:ascii="Times New Roman" w:hAnsi="Times New Roman" w:cs="Times New Roman"/>
          <w:sz w:val="24"/>
          <w:szCs w:val="24"/>
        </w:rPr>
      </w:pPr>
      <w:r w:rsidRPr="00A0113C">
        <w:rPr>
          <w:rFonts w:ascii="Times New Roman" w:hAnsi="Times New Roman" w:cs="Times New Roman"/>
          <w:sz w:val="24"/>
          <w:szCs w:val="24"/>
        </w:rPr>
        <w:t xml:space="preserve">Tahmini kullanılabilir </w:t>
      </w:r>
      <w:r>
        <w:rPr>
          <w:rFonts w:ascii="Times New Roman" w:hAnsi="Times New Roman" w:cs="Times New Roman"/>
          <w:sz w:val="24"/>
          <w:szCs w:val="24"/>
        </w:rPr>
        <w:t>çağrı</w:t>
      </w:r>
      <w:r w:rsidRPr="00A0113C">
        <w:rPr>
          <w:rFonts w:ascii="Times New Roman" w:hAnsi="Times New Roman" w:cs="Times New Roman"/>
          <w:sz w:val="24"/>
          <w:szCs w:val="24"/>
        </w:rPr>
        <w:t xml:space="preserve"> bütçesi </w:t>
      </w:r>
      <w:r w:rsidRPr="00A0113C">
        <w:rPr>
          <w:rFonts w:ascii="Times New Roman" w:hAnsi="Times New Roman" w:cs="Times New Roman"/>
          <w:b/>
          <w:sz w:val="24"/>
          <w:szCs w:val="24"/>
        </w:rPr>
        <w:t>8.500.000 Avro</w:t>
      </w:r>
      <w:r w:rsidRPr="00A0113C">
        <w:rPr>
          <w:rFonts w:ascii="Times New Roman" w:hAnsi="Times New Roman" w:cs="Times New Roman"/>
          <w:sz w:val="24"/>
          <w:szCs w:val="24"/>
        </w:rPr>
        <w:t>’ dur. Bu bütçe en fazla %20 oranında artırılabilir.</w:t>
      </w:r>
      <w:r>
        <w:rPr>
          <w:rFonts w:ascii="Times New Roman" w:hAnsi="Times New Roman" w:cs="Times New Roman"/>
          <w:sz w:val="24"/>
          <w:szCs w:val="24"/>
        </w:rPr>
        <w:t xml:space="preserve"> Dört (4) projenin</w:t>
      </w:r>
      <w:r w:rsidRPr="00A0113C">
        <w:rPr>
          <w:rFonts w:ascii="Times New Roman" w:hAnsi="Times New Roman" w:cs="Times New Roman"/>
          <w:sz w:val="24"/>
          <w:szCs w:val="24"/>
        </w:rPr>
        <w:t xml:space="preserve"> finanse </w:t>
      </w:r>
      <w:r>
        <w:rPr>
          <w:rFonts w:ascii="Times New Roman" w:hAnsi="Times New Roman" w:cs="Times New Roman"/>
          <w:sz w:val="24"/>
          <w:szCs w:val="24"/>
        </w:rPr>
        <w:t>edilmesi</w:t>
      </w:r>
      <w:r w:rsidRPr="00A0113C">
        <w:rPr>
          <w:rFonts w:ascii="Times New Roman" w:hAnsi="Times New Roman" w:cs="Times New Roman"/>
          <w:sz w:val="24"/>
          <w:szCs w:val="24"/>
        </w:rPr>
        <w:t xml:space="preserve"> bekl</w:t>
      </w:r>
      <w:r>
        <w:rPr>
          <w:rFonts w:ascii="Times New Roman" w:hAnsi="Times New Roman" w:cs="Times New Roman"/>
          <w:sz w:val="24"/>
          <w:szCs w:val="24"/>
        </w:rPr>
        <w:t>enmektedir.</w:t>
      </w:r>
      <w:r w:rsidR="003D4DB4">
        <w:rPr>
          <w:rFonts w:ascii="Times New Roman" w:hAnsi="Times New Roman" w:cs="Times New Roman"/>
          <w:sz w:val="24"/>
          <w:szCs w:val="24"/>
        </w:rPr>
        <w:t xml:space="preserve"> </w:t>
      </w:r>
      <w:r w:rsidR="003D4DB4" w:rsidRPr="003D4DB4">
        <w:rPr>
          <w:rFonts w:ascii="Times New Roman" w:hAnsi="Times New Roman" w:cs="Times New Roman"/>
          <w:sz w:val="24"/>
          <w:szCs w:val="24"/>
        </w:rPr>
        <w:t xml:space="preserve">Projeler normalde </w:t>
      </w:r>
      <w:r w:rsidR="003D4DB4" w:rsidRPr="003D4DB4">
        <w:rPr>
          <w:rFonts w:ascii="Times New Roman" w:hAnsi="Times New Roman" w:cs="Times New Roman"/>
          <w:b/>
          <w:sz w:val="24"/>
          <w:szCs w:val="24"/>
        </w:rPr>
        <w:t>30 ay ile 36 ay</w:t>
      </w:r>
      <w:r w:rsidR="003D4DB4" w:rsidRPr="003D4DB4">
        <w:rPr>
          <w:rFonts w:ascii="Times New Roman" w:hAnsi="Times New Roman" w:cs="Times New Roman"/>
          <w:sz w:val="24"/>
          <w:szCs w:val="24"/>
        </w:rPr>
        <w:t xml:space="preserve"> arasında değişmelidir. Usulüne uygun olarak gerekçelendirilmesi ve değişiklik yapılması halinde uzatmalar mümkündür.</w:t>
      </w:r>
      <w:r w:rsidR="003D4DB4">
        <w:rPr>
          <w:rFonts w:ascii="Times New Roman" w:hAnsi="Times New Roman" w:cs="Times New Roman"/>
          <w:sz w:val="24"/>
          <w:szCs w:val="24"/>
        </w:rPr>
        <w:t xml:space="preserve"> </w:t>
      </w:r>
      <w:r w:rsidR="003D4DB4" w:rsidRPr="003D4DB4">
        <w:rPr>
          <w:rFonts w:ascii="Times New Roman" w:hAnsi="Times New Roman" w:cs="Times New Roman"/>
          <w:sz w:val="24"/>
          <w:szCs w:val="24"/>
        </w:rPr>
        <w:t xml:space="preserve">Proje bütçelerinin (maksimum hibe tutarı) </w:t>
      </w:r>
      <w:r w:rsidR="003D4DB4" w:rsidRPr="003D4DB4">
        <w:rPr>
          <w:rFonts w:ascii="Times New Roman" w:hAnsi="Times New Roman" w:cs="Times New Roman"/>
          <w:b/>
          <w:sz w:val="24"/>
          <w:szCs w:val="24"/>
        </w:rPr>
        <w:t>proje başına 1.700.000 Avro ile 2.125.000 Avro</w:t>
      </w:r>
      <w:r w:rsidR="003D4DB4" w:rsidRPr="003D4DB4">
        <w:rPr>
          <w:rFonts w:ascii="Times New Roman" w:hAnsi="Times New Roman" w:cs="Times New Roman"/>
          <w:sz w:val="24"/>
          <w:szCs w:val="24"/>
        </w:rPr>
        <w:t xml:space="preserve"> arasında değişmesi beklenmektedir.</w:t>
      </w:r>
      <w:r w:rsidR="003D4DB4">
        <w:rPr>
          <w:rFonts w:ascii="Times New Roman" w:hAnsi="Times New Roman" w:cs="Times New Roman"/>
          <w:sz w:val="24"/>
          <w:szCs w:val="24"/>
        </w:rPr>
        <w:t xml:space="preserve"> </w:t>
      </w:r>
      <w:r w:rsidR="003D4DB4" w:rsidRPr="003D4DB4">
        <w:rPr>
          <w:rFonts w:ascii="Times New Roman" w:hAnsi="Times New Roman" w:cs="Times New Roman"/>
          <w:sz w:val="24"/>
          <w:szCs w:val="24"/>
        </w:rPr>
        <w:t>Ancak bu durum, başka tutarlar talep eden tekliflerin sunulmasını/seçimini engellemez. Verilen hibe talep edilen miktardan daha düşük olabilir.</w:t>
      </w:r>
    </w:p>
    <w:p w:rsidR="00A0113C" w:rsidRDefault="00A0113C" w:rsidP="00A0113C">
      <w:pPr>
        <w:spacing w:after="0" w:line="360" w:lineRule="auto"/>
        <w:jc w:val="both"/>
        <w:rPr>
          <w:rFonts w:ascii="Times New Roman" w:hAnsi="Times New Roman" w:cs="Times New Roman"/>
          <w:sz w:val="24"/>
          <w:szCs w:val="24"/>
        </w:rPr>
      </w:pPr>
    </w:p>
    <w:p w:rsidR="00A0113C" w:rsidRDefault="00A0113C" w:rsidP="00A011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a</w:t>
      </w:r>
      <w:r w:rsidRPr="00A0113C">
        <w:rPr>
          <w:rFonts w:ascii="Times New Roman" w:hAnsi="Times New Roman" w:cs="Times New Roman"/>
          <w:sz w:val="24"/>
          <w:szCs w:val="24"/>
        </w:rPr>
        <w:t>lınan tekliflere ve değerlendirme sonuçlarına bağlı olarak, mevcut tüm fonları vermeme veya bunları çağrı öncelikleri arasında yeniden dağıtma hakkı</w:t>
      </w:r>
      <w:r>
        <w:rPr>
          <w:rFonts w:ascii="Times New Roman" w:hAnsi="Times New Roman" w:cs="Times New Roman"/>
          <w:sz w:val="24"/>
          <w:szCs w:val="24"/>
        </w:rPr>
        <w:t>nı</w:t>
      </w:r>
      <w:r w:rsidRPr="00A0113C">
        <w:rPr>
          <w:rFonts w:ascii="Times New Roman" w:hAnsi="Times New Roman" w:cs="Times New Roman"/>
          <w:sz w:val="24"/>
          <w:szCs w:val="24"/>
        </w:rPr>
        <w:t xml:space="preserve"> saklı </w:t>
      </w:r>
      <w:r>
        <w:rPr>
          <w:rFonts w:ascii="Times New Roman" w:hAnsi="Times New Roman" w:cs="Times New Roman"/>
          <w:sz w:val="24"/>
          <w:szCs w:val="24"/>
        </w:rPr>
        <w:t>tutmaktadır.</w:t>
      </w:r>
    </w:p>
    <w:p w:rsidR="00A0113C" w:rsidRDefault="00A0113C"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3D4DB4" w:rsidRDefault="003D4DB4" w:rsidP="00A0113C">
      <w:pPr>
        <w:spacing w:after="0" w:line="360" w:lineRule="auto"/>
        <w:jc w:val="both"/>
        <w:rPr>
          <w:rFonts w:ascii="Times New Roman" w:hAnsi="Times New Roman" w:cs="Times New Roman"/>
          <w:sz w:val="24"/>
          <w:szCs w:val="24"/>
        </w:rPr>
      </w:pPr>
    </w:p>
    <w:p w:rsidR="001A6C77" w:rsidRDefault="001A6C77" w:rsidP="00A0113C">
      <w:pPr>
        <w:spacing w:after="0" w:line="360" w:lineRule="auto"/>
        <w:jc w:val="both"/>
        <w:rPr>
          <w:rFonts w:ascii="Times New Roman" w:hAnsi="Times New Roman" w:cs="Times New Roman"/>
          <w:b/>
          <w:sz w:val="24"/>
          <w:szCs w:val="24"/>
        </w:rPr>
      </w:pPr>
      <w:r w:rsidRPr="001A6C77">
        <w:rPr>
          <w:rFonts w:ascii="Times New Roman" w:hAnsi="Times New Roman" w:cs="Times New Roman"/>
          <w:b/>
          <w:sz w:val="24"/>
          <w:szCs w:val="24"/>
        </w:rPr>
        <w:lastRenderedPageBreak/>
        <w:t>Zaman Çizelgesi</w:t>
      </w:r>
    </w:p>
    <w:p w:rsidR="001A6C77" w:rsidRPr="001A6C77" w:rsidRDefault="001A6C77" w:rsidP="00A0113C">
      <w:pPr>
        <w:spacing w:after="0" w:line="360" w:lineRule="auto"/>
        <w:jc w:val="both"/>
        <w:rPr>
          <w:rFonts w:ascii="Times New Roman" w:hAnsi="Times New Roman" w:cs="Times New Roman"/>
          <w:b/>
          <w:sz w:val="24"/>
          <w:szCs w:val="24"/>
        </w:rPr>
      </w:pPr>
    </w:p>
    <w:tbl>
      <w:tblPr>
        <w:tblStyle w:val="TabloKlavuzu"/>
        <w:tblW w:w="5000" w:type="pct"/>
        <w:tblLook w:val="04A0" w:firstRow="1" w:lastRow="0" w:firstColumn="1" w:lastColumn="0" w:noHBand="0" w:noVBand="1"/>
      </w:tblPr>
      <w:tblGrid>
        <w:gridCol w:w="4520"/>
        <w:gridCol w:w="4542"/>
      </w:tblGrid>
      <w:tr w:rsidR="001A6C77" w:rsidRPr="00C7606D" w:rsidTr="001A6C77">
        <w:trPr>
          <w:trHeight w:val="415"/>
        </w:trPr>
        <w:tc>
          <w:tcPr>
            <w:tcW w:w="2494"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Çağrı Açılış</w:t>
            </w:r>
          </w:p>
        </w:tc>
        <w:tc>
          <w:tcPr>
            <w:tcW w:w="2506"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12 Aralık 2023</w:t>
            </w:r>
          </w:p>
        </w:tc>
      </w:tr>
      <w:tr w:rsidR="001A6C77" w:rsidRPr="00C7606D" w:rsidTr="001A6C77">
        <w:trPr>
          <w:trHeight w:val="422"/>
        </w:trPr>
        <w:tc>
          <w:tcPr>
            <w:tcW w:w="2494"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Toplam Bütçe</w:t>
            </w:r>
          </w:p>
        </w:tc>
        <w:tc>
          <w:tcPr>
            <w:tcW w:w="2506"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8.500.000 Avro</w:t>
            </w:r>
          </w:p>
        </w:tc>
      </w:tr>
      <w:tr w:rsidR="001A6C77" w:rsidRPr="00C7606D" w:rsidTr="001A6C77">
        <w:trPr>
          <w:trHeight w:val="414"/>
        </w:trPr>
        <w:tc>
          <w:tcPr>
            <w:tcW w:w="2494"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Proje Başı Bütçe</w:t>
            </w:r>
          </w:p>
        </w:tc>
        <w:tc>
          <w:tcPr>
            <w:tcW w:w="2506"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1.700.000 – 2.125.000 Avro</w:t>
            </w:r>
          </w:p>
        </w:tc>
      </w:tr>
      <w:tr w:rsidR="001A6C77" w:rsidRPr="00C7606D" w:rsidTr="001A6C77">
        <w:trPr>
          <w:trHeight w:val="419"/>
        </w:trPr>
        <w:tc>
          <w:tcPr>
            <w:tcW w:w="2494"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Proje Süresi</w:t>
            </w:r>
          </w:p>
        </w:tc>
        <w:tc>
          <w:tcPr>
            <w:tcW w:w="2506"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30 – 36 Ay</w:t>
            </w:r>
          </w:p>
        </w:tc>
      </w:tr>
      <w:tr w:rsidR="001A6C77" w:rsidRPr="00C7606D" w:rsidTr="001A6C77">
        <w:trPr>
          <w:trHeight w:val="392"/>
        </w:trPr>
        <w:tc>
          <w:tcPr>
            <w:tcW w:w="2494" w:type="pct"/>
          </w:tcPr>
          <w:p w:rsidR="001A6C77" w:rsidRPr="003D4DB4" w:rsidRDefault="001A6C77" w:rsidP="001A6C77">
            <w:pPr>
              <w:rPr>
                <w:rFonts w:ascii="Times New Roman" w:hAnsi="Times New Roman" w:cs="Times New Roman"/>
                <w:b/>
                <w:sz w:val="24"/>
                <w:szCs w:val="24"/>
              </w:rPr>
            </w:pPr>
            <w:r w:rsidRPr="003D4DB4">
              <w:rPr>
                <w:rFonts w:ascii="Times New Roman" w:hAnsi="Times New Roman" w:cs="Times New Roman"/>
                <w:b/>
                <w:sz w:val="24"/>
                <w:szCs w:val="24"/>
              </w:rPr>
              <w:t>Son Teslim Tarihi</w:t>
            </w:r>
          </w:p>
        </w:tc>
        <w:tc>
          <w:tcPr>
            <w:tcW w:w="2506" w:type="pct"/>
          </w:tcPr>
          <w:p w:rsidR="001A6C77" w:rsidRPr="003D4DB4" w:rsidRDefault="001A6C77" w:rsidP="001A6C77">
            <w:pPr>
              <w:rPr>
                <w:rFonts w:ascii="Times New Roman" w:hAnsi="Times New Roman" w:cs="Times New Roman"/>
                <w:b/>
                <w:sz w:val="24"/>
                <w:szCs w:val="24"/>
              </w:rPr>
            </w:pPr>
            <w:r w:rsidRPr="003D4DB4">
              <w:rPr>
                <w:rFonts w:ascii="Times New Roman" w:hAnsi="Times New Roman" w:cs="Times New Roman"/>
                <w:b/>
                <w:sz w:val="24"/>
                <w:szCs w:val="24"/>
              </w:rPr>
              <w:t>21 Şubat 2024 17:00 CET (Brüksel saati)</w:t>
            </w:r>
          </w:p>
        </w:tc>
      </w:tr>
      <w:tr w:rsidR="001A6C77" w:rsidRPr="00C7606D" w:rsidTr="001A6C77">
        <w:trPr>
          <w:trHeight w:val="418"/>
        </w:trPr>
        <w:tc>
          <w:tcPr>
            <w:tcW w:w="2494"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Değerlendirme</w:t>
            </w:r>
          </w:p>
        </w:tc>
        <w:tc>
          <w:tcPr>
            <w:tcW w:w="2506"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Mart – Mayıs 2024</w:t>
            </w:r>
          </w:p>
        </w:tc>
      </w:tr>
      <w:tr w:rsidR="001A6C77" w:rsidRPr="00C7606D" w:rsidTr="001A6C77">
        <w:trPr>
          <w:trHeight w:val="390"/>
        </w:trPr>
        <w:tc>
          <w:tcPr>
            <w:tcW w:w="2494"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Değerlendirme Sonuçları Hakkında Bilgi</w:t>
            </w:r>
          </w:p>
        </w:tc>
        <w:tc>
          <w:tcPr>
            <w:tcW w:w="2506"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 xml:space="preserve">Haziran – Temmuz 2024 </w:t>
            </w:r>
          </w:p>
        </w:tc>
      </w:tr>
      <w:tr w:rsidR="001A6C77" w:rsidRPr="00C7606D" w:rsidTr="001A6C77">
        <w:trPr>
          <w:trHeight w:val="412"/>
        </w:trPr>
        <w:tc>
          <w:tcPr>
            <w:tcW w:w="2494"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Sözleşme İmzası</w:t>
            </w:r>
          </w:p>
        </w:tc>
        <w:tc>
          <w:tcPr>
            <w:tcW w:w="2506" w:type="pct"/>
          </w:tcPr>
          <w:p w:rsidR="001A6C77" w:rsidRPr="00C7606D" w:rsidRDefault="001A6C77" w:rsidP="001A6C77">
            <w:pPr>
              <w:rPr>
                <w:rFonts w:ascii="Times New Roman" w:hAnsi="Times New Roman" w:cs="Times New Roman"/>
                <w:sz w:val="24"/>
                <w:szCs w:val="24"/>
              </w:rPr>
            </w:pPr>
            <w:r w:rsidRPr="00C7606D">
              <w:rPr>
                <w:rFonts w:ascii="Times New Roman" w:hAnsi="Times New Roman" w:cs="Times New Roman"/>
                <w:sz w:val="24"/>
                <w:szCs w:val="24"/>
              </w:rPr>
              <w:t>Eylül – Ekim 2024</w:t>
            </w:r>
          </w:p>
        </w:tc>
      </w:tr>
    </w:tbl>
    <w:p w:rsidR="001A6C77" w:rsidRDefault="001A6C77" w:rsidP="00A0113C">
      <w:pPr>
        <w:spacing w:after="0" w:line="360" w:lineRule="auto"/>
        <w:jc w:val="both"/>
        <w:rPr>
          <w:rFonts w:ascii="Times New Roman" w:hAnsi="Times New Roman" w:cs="Times New Roman"/>
          <w:sz w:val="24"/>
          <w:szCs w:val="24"/>
        </w:rPr>
      </w:pPr>
    </w:p>
    <w:p w:rsidR="003D4DB4" w:rsidRDefault="003D4DB4" w:rsidP="00C7606D">
      <w:pPr>
        <w:spacing w:after="0" w:line="360" w:lineRule="auto"/>
        <w:jc w:val="both"/>
        <w:rPr>
          <w:rFonts w:ascii="Times New Roman" w:hAnsi="Times New Roman" w:cs="Times New Roman"/>
          <w:b/>
          <w:sz w:val="24"/>
          <w:szCs w:val="24"/>
        </w:rPr>
      </w:pPr>
    </w:p>
    <w:p w:rsidR="003D4DB4" w:rsidRDefault="008E12AA" w:rsidP="00C7606D">
      <w:pPr>
        <w:spacing w:after="0" w:line="360" w:lineRule="auto"/>
        <w:jc w:val="both"/>
        <w:rPr>
          <w:rFonts w:ascii="Times New Roman" w:hAnsi="Times New Roman" w:cs="Times New Roman"/>
          <w:b/>
          <w:sz w:val="24"/>
          <w:szCs w:val="24"/>
        </w:rPr>
      </w:pPr>
      <w:r w:rsidRPr="00C7606D">
        <w:rPr>
          <w:rFonts w:ascii="Times New Roman" w:hAnsi="Times New Roman" w:cs="Times New Roman"/>
          <w:b/>
          <w:sz w:val="24"/>
          <w:szCs w:val="24"/>
        </w:rPr>
        <w:t>Uygun</w:t>
      </w:r>
      <w:r w:rsidR="003D4DB4">
        <w:rPr>
          <w:rFonts w:ascii="Times New Roman" w:hAnsi="Times New Roman" w:cs="Times New Roman"/>
          <w:b/>
          <w:sz w:val="24"/>
          <w:szCs w:val="24"/>
        </w:rPr>
        <w:t xml:space="preserve"> Ülkeler</w:t>
      </w:r>
    </w:p>
    <w:p w:rsidR="003D4DB4" w:rsidRPr="00C7606D" w:rsidRDefault="003D4DB4" w:rsidP="00C7606D">
      <w:pPr>
        <w:spacing w:after="0" w:line="360" w:lineRule="auto"/>
        <w:jc w:val="both"/>
        <w:rPr>
          <w:rFonts w:ascii="Times New Roman" w:hAnsi="Times New Roman" w:cs="Times New Roman"/>
          <w:b/>
          <w:sz w:val="24"/>
          <w:szCs w:val="24"/>
        </w:rPr>
      </w:pPr>
    </w:p>
    <w:p w:rsidR="002979D2" w:rsidRPr="00C7606D" w:rsidRDefault="002979D2"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Başvuru sahiplerinin hak kazanabilmesi için:</w:t>
      </w:r>
    </w:p>
    <w:p w:rsidR="002979D2" w:rsidRPr="00C7606D" w:rsidRDefault="002979D2"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 xml:space="preserve">- Tüzel kişiler (kamu veya özel kuruluşlar) </w:t>
      </w:r>
      <w:r w:rsidR="00A67D7B" w:rsidRPr="00C7606D">
        <w:rPr>
          <w:rFonts w:ascii="Times New Roman" w:hAnsi="Times New Roman" w:cs="Times New Roman"/>
          <w:sz w:val="24"/>
          <w:szCs w:val="24"/>
        </w:rPr>
        <w:t xml:space="preserve">olması </w:t>
      </w:r>
      <w:bookmarkStart w:id="0" w:name="_GoBack"/>
      <w:bookmarkEnd w:id="0"/>
    </w:p>
    <w:p w:rsidR="002979D2" w:rsidRPr="00C7606D" w:rsidRDefault="002979D2"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 Uygun ülk</w:t>
      </w:r>
      <w:r w:rsidR="001A6C77">
        <w:rPr>
          <w:rFonts w:ascii="Times New Roman" w:hAnsi="Times New Roman" w:cs="Times New Roman"/>
          <w:sz w:val="24"/>
          <w:szCs w:val="24"/>
        </w:rPr>
        <w:t>elerden birinde kurulmuş olması</w:t>
      </w:r>
      <w:r w:rsidRPr="00C7606D">
        <w:rPr>
          <w:rFonts w:ascii="Times New Roman" w:hAnsi="Times New Roman" w:cs="Times New Roman"/>
          <w:sz w:val="24"/>
          <w:szCs w:val="24"/>
        </w:rPr>
        <w:t>:</w:t>
      </w:r>
    </w:p>
    <w:p w:rsidR="002979D2" w:rsidRPr="00C7606D" w:rsidRDefault="00A67D7B"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b/>
      </w:r>
      <w:r w:rsidR="002979D2" w:rsidRPr="00C7606D">
        <w:rPr>
          <w:rFonts w:ascii="Times New Roman" w:hAnsi="Times New Roman" w:cs="Times New Roman"/>
          <w:sz w:val="24"/>
          <w:szCs w:val="24"/>
        </w:rPr>
        <w:t xml:space="preserve">− AB Üye Devletleri (denizaşırı ülkeler ve bölgeler </w:t>
      </w:r>
      <w:r w:rsidR="001A6C77" w:rsidRPr="00C7606D">
        <w:rPr>
          <w:rFonts w:ascii="Times New Roman" w:hAnsi="Times New Roman" w:cs="Times New Roman"/>
          <w:sz w:val="24"/>
          <w:szCs w:val="24"/>
        </w:rPr>
        <w:t>dâhil</w:t>
      </w:r>
      <w:r w:rsidR="002979D2" w:rsidRPr="00C7606D">
        <w:rPr>
          <w:rFonts w:ascii="Times New Roman" w:hAnsi="Times New Roman" w:cs="Times New Roman"/>
          <w:sz w:val="24"/>
          <w:szCs w:val="24"/>
        </w:rPr>
        <w:t>)</w:t>
      </w:r>
    </w:p>
    <w:p w:rsidR="002979D2" w:rsidRPr="00C7606D" w:rsidRDefault="00A67D7B"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b/>
      </w:r>
      <w:r w:rsidR="002979D2" w:rsidRPr="00C7606D">
        <w:rPr>
          <w:rFonts w:ascii="Times New Roman" w:hAnsi="Times New Roman" w:cs="Times New Roman"/>
          <w:sz w:val="24"/>
          <w:szCs w:val="24"/>
        </w:rPr>
        <w:t>− AB üyesi olmayan ülkeler</w:t>
      </w:r>
      <w:r w:rsidR="001A6C77">
        <w:rPr>
          <w:rFonts w:ascii="Times New Roman" w:hAnsi="Times New Roman" w:cs="Times New Roman"/>
          <w:sz w:val="24"/>
          <w:szCs w:val="24"/>
        </w:rPr>
        <w:t>:</w:t>
      </w:r>
    </w:p>
    <w:p w:rsidR="003D1EE6" w:rsidRPr="00C7606D" w:rsidRDefault="00A67D7B" w:rsidP="00C7606D">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b/>
      </w:r>
      <w:r w:rsidRPr="00C7606D">
        <w:rPr>
          <w:rFonts w:ascii="Times New Roman" w:hAnsi="Times New Roman" w:cs="Times New Roman"/>
          <w:sz w:val="24"/>
          <w:szCs w:val="24"/>
        </w:rPr>
        <w:tab/>
      </w:r>
      <w:r w:rsidR="002979D2" w:rsidRPr="00C7606D">
        <w:rPr>
          <w:rFonts w:ascii="Times New Roman" w:hAnsi="Times New Roman" w:cs="Times New Roman"/>
          <w:sz w:val="24"/>
          <w:szCs w:val="24"/>
        </w:rPr>
        <w:t xml:space="preserve">- Listelenen AEA </w:t>
      </w:r>
      <w:r w:rsidR="001A6C77">
        <w:rPr>
          <w:rFonts w:ascii="Times New Roman" w:hAnsi="Times New Roman" w:cs="Times New Roman"/>
          <w:sz w:val="24"/>
          <w:szCs w:val="24"/>
        </w:rPr>
        <w:t xml:space="preserve">(Avrupa Ekonomik Alanı) </w:t>
      </w:r>
      <w:r w:rsidR="002979D2" w:rsidRPr="00C7606D">
        <w:rPr>
          <w:rFonts w:ascii="Times New Roman" w:hAnsi="Times New Roman" w:cs="Times New Roman"/>
          <w:sz w:val="24"/>
          <w:szCs w:val="24"/>
        </w:rPr>
        <w:t>ülkeleri ve Tek Pazar Programına bağlı ülkeler veya bir ortaklık anlaşması için müzakereleri devam eden ve anlaşmanın hibe imzasından önce yürürlüğe girdiği ülkeler.</w:t>
      </w:r>
    </w:p>
    <w:p w:rsidR="001A6C77" w:rsidRDefault="001A6C77" w:rsidP="00C7606D">
      <w:pPr>
        <w:spacing w:after="0" w:line="360" w:lineRule="auto"/>
        <w:rPr>
          <w:rFonts w:ascii="Times New Roman" w:hAnsi="Times New Roman" w:cs="Times New Roman"/>
          <w:b/>
          <w:sz w:val="24"/>
          <w:szCs w:val="24"/>
        </w:rPr>
      </w:pPr>
    </w:p>
    <w:p w:rsidR="003D4DB4" w:rsidRDefault="003D4DB4" w:rsidP="003D4DB4">
      <w:pPr>
        <w:spacing w:after="0" w:line="360" w:lineRule="auto"/>
        <w:jc w:val="both"/>
        <w:rPr>
          <w:rFonts w:ascii="Times New Roman" w:hAnsi="Times New Roman" w:cs="Times New Roman"/>
          <w:b/>
          <w:sz w:val="24"/>
          <w:szCs w:val="24"/>
        </w:rPr>
      </w:pPr>
      <w:r w:rsidRPr="001A6C77">
        <w:rPr>
          <w:rFonts w:ascii="Times New Roman" w:hAnsi="Times New Roman" w:cs="Times New Roman"/>
          <w:b/>
          <w:sz w:val="24"/>
          <w:szCs w:val="24"/>
        </w:rPr>
        <w:t>Konsorsiyum Yapısı</w:t>
      </w:r>
    </w:p>
    <w:p w:rsidR="003D4DB4" w:rsidRPr="00C7606D" w:rsidRDefault="003D4DB4" w:rsidP="003D4DB4">
      <w:pPr>
        <w:spacing w:after="0" w:line="360" w:lineRule="auto"/>
        <w:jc w:val="both"/>
        <w:rPr>
          <w:rFonts w:ascii="Times New Roman" w:hAnsi="Times New Roman" w:cs="Times New Roman"/>
          <w:b/>
          <w:sz w:val="24"/>
          <w:szCs w:val="24"/>
        </w:rPr>
      </w:pPr>
    </w:p>
    <w:p w:rsidR="003D4DB4" w:rsidRPr="00C7606D" w:rsidRDefault="003D4DB4" w:rsidP="003D4DB4">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 xml:space="preserve">Teklifler, aşağıdaki koşulların tümüne uyan, başvuru sahiplerinden oluşan bir </w:t>
      </w:r>
      <w:proofErr w:type="gramStart"/>
      <w:r w:rsidRPr="00C7606D">
        <w:rPr>
          <w:rFonts w:ascii="Times New Roman" w:hAnsi="Times New Roman" w:cs="Times New Roman"/>
          <w:sz w:val="24"/>
          <w:szCs w:val="24"/>
        </w:rPr>
        <w:t>konsorsiyum</w:t>
      </w:r>
      <w:proofErr w:type="gramEnd"/>
      <w:r w:rsidRPr="00C7606D">
        <w:rPr>
          <w:rFonts w:ascii="Times New Roman" w:hAnsi="Times New Roman" w:cs="Times New Roman"/>
          <w:sz w:val="24"/>
          <w:szCs w:val="24"/>
        </w:rPr>
        <w:t xml:space="preserve"> tarafından sunulmalıdır:</w:t>
      </w:r>
    </w:p>
    <w:p w:rsidR="003D4DB4" w:rsidRPr="00C7606D" w:rsidRDefault="003D4DB4" w:rsidP="003D4DB4">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b/>
        <w:t>- Minimum üç (3) farklı uygun ülkeden minimum beş (5) ve maksimum sekiz (8) bağımsız kuruluş</w:t>
      </w:r>
    </w:p>
    <w:p w:rsidR="003D4DB4" w:rsidRPr="00C7606D" w:rsidRDefault="003D4DB4" w:rsidP="003D4DB4">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b/>
        <w:t>- İki (2) farklı uygun ülkeden en az iki (2) iş destek kuruluşu</w:t>
      </w:r>
    </w:p>
    <w:p w:rsidR="003D4DB4" w:rsidRPr="00C7606D" w:rsidRDefault="003D4DB4" w:rsidP="003D4DB4">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b/>
        <w:t xml:space="preserve">- İki (2) farklı uygun ülkeden en az iki (2) </w:t>
      </w:r>
      <w:proofErr w:type="gramStart"/>
      <w:r>
        <w:rPr>
          <w:rFonts w:ascii="Times New Roman" w:hAnsi="Times New Roman" w:cs="Times New Roman"/>
          <w:sz w:val="24"/>
          <w:szCs w:val="24"/>
        </w:rPr>
        <w:t>destinasyon</w:t>
      </w:r>
      <w:proofErr w:type="gramEnd"/>
      <w:r w:rsidRPr="00C7606D">
        <w:rPr>
          <w:rFonts w:ascii="Times New Roman" w:hAnsi="Times New Roman" w:cs="Times New Roman"/>
          <w:sz w:val="24"/>
          <w:szCs w:val="24"/>
        </w:rPr>
        <w:t xml:space="preserve"> yönetimi organizasyonu</w:t>
      </w:r>
    </w:p>
    <w:p w:rsidR="003D4DB4" w:rsidRDefault="003D4DB4" w:rsidP="003D4DB4">
      <w:pPr>
        <w:spacing w:after="0" w:line="360" w:lineRule="auto"/>
        <w:jc w:val="both"/>
        <w:rPr>
          <w:rFonts w:ascii="Times New Roman" w:hAnsi="Times New Roman" w:cs="Times New Roman"/>
          <w:sz w:val="24"/>
          <w:szCs w:val="24"/>
        </w:rPr>
      </w:pPr>
      <w:r w:rsidRPr="00C7606D">
        <w:rPr>
          <w:rFonts w:ascii="Times New Roman" w:hAnsi="Times New Roman" w:cs="Times New Roman"/>
          <w:sz w:val="24"/>
          <w:szCs w:val="24"/>
        </w:rPr>
        <w:tab/>
        <w:t>- Bir eğitim kurumu, üniversite, eğitim merkezi veya araştırma merkezi gibi temel işlevi eğitim veya araştırma olan en az bir (1) eğitim kurumu.</w:t>
      </w:r>
    </w:p>
    <w:p w:rsidR="003D4DB4" w:rsidRDefault="003D4DB4" w:rsidP="00C7606D">
      <w:pPr>
        <w:spacing w:after="0" w:line="360" w:lineRule="auto"/>
        <w:rPr>
          <w:rFonts w:ascii="Times New Roman" w:hAnsi="Times New Roman" w:cs="Times New Roman"/>
          <w:b/>
          <w:sz w:val="24"/>
          <w:szCs w:val="24"/>
        </w:rPr>
      </w:pPr>
    </w:p>
    <w:p w:rsidR="003D4DB4" w:rsidRDefault="003D4DB4" w:rsidP="00C7606D">
      <w:pPr>
        <w:spacing w:after="0" w:line="360" w:lineRule="auto"/>
        <w:rPr>
          <w:rFonts w:ascii="Times New Roman" w:hAnsi="Times New Roman" w:cs="Times New Roman"/>
          <w:b/>
          <w:sz w:val="24"/>
          <w:szCs w:val="24"/>
        </w:rPr>
      </w:pPr>
    </w:p>
    <w:p w:rsidR="00EF713F" w:rsidRDefault="00EF713F" w:rsidP="00C7606D">
      <w:pPr>
        <w:spacing w:after="0" w:line="360" w:lineRule="auto"/>
        <w:rPr>
          <w:rFonts w:ascii="Times New Roman" w:hAnsi="Times New Roman" w:cs="Times New Roman"/>
          <w:b/>
          <w:sz w:val="24"/>
          <w:szCs w:val="24"/>
        </w:rPr>
      </w:pPr>
      <w:r w:rsidRPr="00C7606D">
        <w:rPr>
          <w:rFonts w:ascii="Times New Roman" w:hAnsi="Times New Roman" w:cs="Times New Roman"/>
          <w:b/>
          <w:sz w:val="24"/>
          <w:szCs w:val="24"/>
        </w:rPr>
        <w:t>İlgili Linkler</w:t>
      </w:r>
    </w:p>
    <w:p w:rsidR="003D4DB4" w:rsidRPr="00C7606D" w:rsidRDefault="003D4DB4" w:rsidP="00C7606D">
      <w:pPr>
        <w:spacing w:after="0" w:line="360" w:lineRule="auto"/>
        <w:rPr>
          <w:rFonts w:ascii="Times New Roman" w:hAnsi="Times New Roman" w:cs="Times New Roman"/>
          <w:b/>
          <w:sz w:val="24"/>
          <w:szCs w:val="24"/>
        </w:rPr>
      </w:pPr>
    </w:p>
    <w:p w:rsidR="000C2B55" w:rsidRDefault="003D4DB4" w:rsidP="000C2B5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Çağrı </w:t>
      </w:r>
      <w:r w:rsidR="000C2B55">
        <w:rPr>
          <w:rFonts w:ascii="Times New Roman" w:hAnsi="Times New Roman" w:cs="Times New Roman"/>
          <w:sz w:val="24"/>
          <w:szCs w:val="24"/>
        </w:rPr>
        <w:t xml:space="preserve">Dokümanı: </w:t>
      </w:r>
    </w:p>
    <w:p w:rsidR="000C2B55" w:rsidRDefault="00C41534" w:rsidP="000C2B55">
      <w:pPr>
        <w:spacing w:after="0" w:line="360" w:lineRule="auto"/>
        <w:jc w:val="both"/>
        <w:rPr>
          <w:rFonts w:ascii="Times New Roman" w:hAnsi="Times New Roman" w:cs="Times New Roman"/>
          <w:sz w:val="24"/>
          <w:szCs w:val="24"/>
        </w:rPr>
      </w:pPr>
      <w:hyperlink r:id="rId7" w:history="1">
        <w:r w:rsidR="000C2B55" w:rsidRPr="0070003C">
          <w:rPr>
            <w:rStyle w:val="Kpr"/>
            <w:rFonts w:ascii="Times New Roman" w:hAnsi="Times New Roman" w:cs="Times New Roman"/>
            <w:sz w:val="24"/>
            <w:szCs w:val="24"/>
          </w:rPr>
          <w:t>https://ec.europa.eu/info/funding-tenders/opportunities/docs/2021-2027/smp/wp-call/2023/call-fiche_smp-cosme-2023-toursme_en.pdf</w:t>
        </w:r>
      </w:hyperlink>
      <w:r w:rsidR="000C2B55">
        <w:rPr>
          <w:rFonts w:ascii="Times New Roman" w:hAnsi="Times New Roman" w:cs="Times New Roman"/>
          <w:sz w:val="24"/>
          <w:szCs w:val="24"/>
        </w:rPr>
        <w:t xml:space="preserve"> </w:t>
      </w:r>
    </w:p>
    <w:p w:rsidR="000C2B55" w:rsidRDefault="000C2B55" w:rsidP="000C2B55">
      <w:pPr>
        <w:spacing w:after="0" w:line="360" w:lineRule="auto"/>
        <w:rPr>
          <w:rFonts w:ascii="Times New Roman" w:hAnsi="Times New Roman" w:cs="Times New Roman"/>
          <w:sz w:val="24"/>
          <w:szCs w:val="24"/>
        </w:rPr>
      </w:pPr>
    </w:p>
    <w:p w:rsidR="000C2B55" w:rsidRDefault="000C2B55" w:rsidP="000C2B5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Çağrı ve başvuru ile ilgili bilgiler; </w:t>
      </w:r>
    </w:p>
    <w:p w:rsidR="001C222F" w:rsidRDefault="00C41534" w:rsidP="000C2B55">
      <w:pPr>
        <w:spacing w:after="0" w:line="360" w:lineRule="auto"/>
        <w:rPr>
          <w:rFonts w:ascii="Times New Roman" w:hAnsi="Times New Roman" w:cs="Times New Roman"/>
          <w:color w:val="0070C0"/>
          <w:sz w:val="24"/>
          <w:szCs w:val="24"/>
        </w:rPr>
      </w:pPr>
      <w:hyperlink r:id="rId8" w:history="1">
        <w:r w:rsidR="000C2B55" w:rsidRPr="0070003C">
          <w:rPr>
            <w:rStyle w:val="Kpr"/>
            <w:rFonts w:ascii="Times New Roman" w:hAnsi="Times New Roman" w:cs="Times New Roman"/>
            <w:sz w:val="24"/>
            <w:szCs w:val="24"/>
          </w:rPr>
          <w:t>https://ec.europa.eu/info/funding-tenders/opportunities/portal/screen/opportunities/topic-details/smp-cosme-2023-toursme-01?programmePeriod=2021%20-%202027&amp;frameworkProgramme=43252476&amp;pageNumber=3</w:t>
        </w:r>
      </w:hyperlink>
      <w:r w:rsidR="000C2B55">
        <w:rPr>
          <w:rFonts w:ascii="Times New Roman" w:hAnsi="Times New Roman" w:cs="Times New Roman"/>
          <w:sz w:val="24"/>
          <w:szCs w:val="24"/>
        </w:rPr>
        <w:t xml:space="preserve"> </w:t>
      </w:r>
      <w:r w:rsidR="001C222F" w:rsidRPr="00712948">
        <w:rPr>
          <w:rFonts w:ascii="Times New Roman" w:hAnsi="Times New Roman" w:cs="Times New Roman"/>
          <w:color w:val="0070C0"/>
          <w:sz w:val="24"/>
          <w:szCs w:val="24"/>
        </w:rPr>
        <w:t xml:space="preserve"> </w:t>
      </w:r>
    </w:p>
    <w:p w:rsidR="000C2B55" w:rsidRDefault="000C2B55" w:rsidP="000C2B55">
      <w:pPr>
        <w:spacing w:after="0" w:line="360" w:lineRule="auto"/>
        <w:rPr>
          <w:rFonts w:ascii="Times New Roman" w:hAnsi="Times New Roman" w:cs="Times New Roman"/>
          <w:color w:val="0070C0"/>
          <w:sz w:val="24"/>
          <w:szCs w:val="24"/>
        </w:rPr>
      </w:pPr>
    </w:p>
    <w:p w:rsidR="000C2B55" w:rsidRDefault="000C2B55" w:rsidP="000C2B55">
      <w:pPr>
        <w:spacing w:after="0" w:line="360" w:lineRule="auto"/>
        <w:rPr>
          <w:rFonts w:ascii="Times New Roman" w:hAnsi="Times New Roman" w:cs="Times New Roman"/>
          <w:sz w:val="24"/>
          <w:szCs w:val="24"/>
        </w:rPr>
      </w:pPr>
    </w:p>
    <w:p w:rsidR="003D4DB4" w:rsidRDefault="003D4DB4" w:rsidP="00C7606D">
      <w:pPr>
        <w:spacing w:after="0" w:line="360" w:lineRule="auto"/>
        <w:rPr>
          <w:rFonts w:ascii="Times New Roman" w:hAnsi="Times New Roman" w:cs="Times New Roman"/>
          <w:sz w:val="24"/>
          <w:szCs w:val="24"/>
        </w:rPr>
      </w:pPr>
    </w:p>
    <w:p w:rsidR="003D4DB4" w:rsidRPr="00C7606D" w:rsidRDefault="003D4DB4" w:rsidP="00C7606D">
      <w:pPr>
        <w:spacing w:after="0" w:line="360" w:lineRule="auto"/>
        <w:rPr>
          <w:rFonts w:ascii="Times New Roman" w:hAnsi="Times New Roman" w:cs="Times New Roman"/>
          <w:sz w:val="24"/>
          <w:szCs w:val="24"/>
        </w:rPr>
      </w:pPr>
    </w:p>
    <w:sectPr w:rsidR="003D4DB4" w:rsidRPr="00C760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534" w:rsidRDefault="00C41534" w:rsidP="00712948">
      <w:pPr>
        <w:spacing w:after="0" w:line="240" w:lineRule="auto"/>
      </w:pPr>
      <w:r>
        <w:separator/>
      </w:r>
    </w:p>
  </w:endnote>
  <w:endnote w:type="continuationSeparator" w:id="0">
    <w:p w:rsidR="00C41534" w:rsidRDefault="00C41534" w:rsidP="0071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943627"/>
      <w:docPartObj>
        <w:docPartGallery w:val="Page Numbers (Bottom of Page)"/>
        <w:docPartUnique/>
      </w:docPartObj>
    </w:sdtPr>
    <w:sdtEndPr/>
    <w:sdtContent>
      <w:p w:rsidR="00712948" w:rsidRDefault="00712948">
        <w:pPr>
          <w:pStyle w:val="AltBilgi"/>
          <w:jc w:val="right"/>
        </w:pPr>
        <w:r>
          <w:fldChar w:fldCharType="begin"/>
        </w:r>
        <w:r>
          <w:instrText>PAGE   \* MERGEFORMAT</w:instrText>
        </w:r>
        <w:r>
          <w:fldChar w:fldCharType="separate"/>
        </w:r>
        <w:r w:rsidR="00570AAB">
          <w:rPr>
            <w:noProof/>
          </w:rPr>
          <w:t>6</w:t>
        </w:r>
        <w:r>
          <w:fldChar w:fldCharType="end"/>
        </w:r>
      </w:p>
    </w:sdtContent>
  </w:sdt>
  <w:p w:rsidR="00712948" w:rsidRDefault="007129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534" w:rsidRDefault="00C41534" w:rsidP="00712948">
      <w:pPr>
        <w:spacing w:after="0" w:line="240" w:lineRule="auto"/>
      </w:pPr>
      <w:r>
        <w:separator/>
      </w:r>
    </w:p>
  </w:footnote>
  <w:footnote w:type="continuationSeparator" w:id="0">
    <w:p w:rsidR="00C41534" w:rsidRDefault="00C41534" w:rsidP="00712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172"/>
    <w:multiLevelType w:val="hybridMultilevel"/>
    <w:tmpl w:val="A9FC98CE"/>
    <w:lvl w:ilvl="0" w:tplc="CEE260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8E14CA"/>
    <w:multiLevelType w:val="hybridMultilevel"/>
    <w:tmpl w:val="DC0E931A"/>
    <w:lvl w:ilvl="0" w:tplc="8848AA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FA379E"/>
    <w:multiLevelType w:val="hybridMultilevel"/>
    <w:tmpl w:val="F1FABF90"/>
    <w:lvl w:ilvl="0" w:tplc="582E6AB4">
      <w:numFmt w:val="bullet"/>
      <w:lvlText w:val="-"/>
      <w:lvlJc w:val="left"/>
      <w:pPr>
        <w:ind w:left="1425" w:hanging="360"/>
      </w:pPr>
      <w:rPr>
        <w:rFonts w:ascii="Calibri" w:eastAsiaTheme="minorHAnsi" w:hAnsi="Calibri" w:cs="Calibri"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 w15:restartNumberingAfterBreak="0">
    <w:nsid w:val="378D6222"/>
    <w:multiLevelType w:val="hybridMultilevel"/>
    <w:tmpl w:val="EBFEFEC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41C85113"/>
    <w:multiLevelType w:val="hybridMultilevel"/>
    <w:tmpl w:val="804ED498"/>
    <w:lvl w:ilvl="0" w:tplc="889EA9E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1A63D9"/>
    <w:multiLevelType w:val="hybridMultilevel"/>
    <w:tmpl w:val="B080CCD0"/>
    <w:lvl w:ilvl="0" w:tplc="889EA9E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62220E"/>
    <w:multiLevelType w:val="hybridMultilevel"/>
    <w:tmpl w:val="989AD7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100905"/>
    <w:multiLevelType w:val="hybridMultilevel"/>
    <w:tmpl w:val="A5E49B1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15:restartNumberingAfterBreak="0">
    <w:nsid w:val="670E5845"/>
    <w:multiLevelType w:val="hybridMultilevel"/>
    <w:tmpl w:val="1C123844"/>
    <w:lvl w:ilvl="0" w:tplc="582E6AB4">
      <w:numFmt w:val="bullet"/>
      <w:lvlText w:val="-"/>
      <w:lvlJc w:val="left"/>
      <w:pPr>
        <w:ind w:left="1425" w:hanging="360"/>
      </w:pPr>
      <w:rPr>
        <w:rFonts w:ascii="Calibri" w:eastAsiaTheme="minorHAnsi" w:hAnsi="Calibri" w:cs="Calibri"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76795347"/>
    <w:multiLevelType w:val="hybridMultilevel"/>
    <w:tmpl w:val="28849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850485"/>
    <w:multiLevelType w:val="hybridMultilevel"/>
    <w:tmpl w:val="D278C9BA"/>
    <w:lvl w:ilvl="0" w:tplc="582E6A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787CA3"/>
    <w:multiLevelType w:val="hybridMultilevel"/>
    <w:tmpl w:val="79E266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5"/>
  </w:num>
  <w:num w:numId="6">
    <w:abstractNumId w:val="10"/>
  </w:num>
  <w:num w:numId="7">
    <w:abstractNumId w:val="11"/>
  </w:num>
  <w:num w:numId="8">
    <w:abstractNumId w:val="7"/>
  </w:num>
  <w:num w:numId="9">
    <w:abstractNumId w:val="3"/>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AA"/>
    <w:rsid w:val="000512B6"/>
    <w:rsid w:val="000C2B55"/>
    <w:rsid w:val="000E46E7"/>
    <w:rsid w:val="00151E4D"/>
    <w:rsid w:val="0017733C"/>
    <w:rsid w:val="001A6C77"/>
    <w:rsid w:val="001C222F"/>
    <w:rsid w:val="001E1BD8"/>
    <w:rsid w:val="00206617"/>
    <w:rsid w:val="00277216"/>
    <w:rsid w:val="002979D2"/>
    <w:rsid w:val="002D71A6"/>
    <w:rsid w:val="002F4201"/>
    <w:rsid w:val="003B0E68"/>
    <w:rsid w:val="003D1EE6"/>
    <w:rsid w:val="003D4DB4"/>
    <w:rsid w:val="00440241"/>
    <w:rsid w:val="00517A8E"/>
    <w:rsid w:val="00570AAB"/>
    <w:rsid w:val="00616A1B"/>
    <w:rsid w:val="00634EAB"/>
    <w:rsid w:val="006C3907"/>
    <w:rsid w:val="006C3A81"/>
    <w:rsid w:val="00712948"/>
    <w:rsid w:val="007E17D8"/>
    <w:rsid w:val="008E12AA"/>
    <w:rsid w:val="008F0F18"/>
    <w:rsid w:val="00937751"/>
    <w:rsid w:val="009A2994"/>
    <w:rsid w:val="00A0113C"/>
    <w:rsid w:val="00A45CCD"/>
    <w:rsid w:val="00A67D7B"/>
    <w:rsid w:val="00B52E42"/>
    <w:rsid w:val="00C41534"/>
    <w:rsid w:val="00C62578"/>
    <w:rsid w:val="00C7606D"/>
    <w:rsid w:val="00C76839"/>
    <w:rsid w:val="00EF7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25230-056F-4B2C-953D-8F283970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E1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C3907"/>
    <w:pPr>
      <w:ind w:left="720"/>
      <w:contextualSpacing/>
    </w:pPr>
  </w:style>
  <w:style w:type="paragraph" w:styleId="BalonMetni">
    <w:name w:val="Balloon Text"/>
    <w:basedOn w:val="Normal"/>
    <w:link w:val="BalonMetniChar"/>
    <w:uiPriority w:val="99"/>
    <w:semiHidden/>
    <w:unhideWhenUsed/>
    <w:rsid w:val="002D71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71A6"/>
    <w:rPr>
      <w:rFonts w:ascii="Segoe UI" w:hAnsi="Segoe UI" w:cs="Segoe UI"/>
      <w:sz w:val="18"/>
      <w:szCs w:val="18"/>
    </w:rPr>
  </w:style>
  <w:style w:type="character" w:styleId="Kpr">
    <w:name w:val="Hyperlink"/>
    <w:basedOn w:val="VarsaylanParagrafYazTipi"/>
    <w:uiPriority w:val="99"/>
    <w:unhideWhenUsed/>
    <w:rsid w:val="001C222F"/>
    <w:rPr>
      <w:color w:val="0563C1" w:themeColor="hyperlink"/>
      <w:u w:val="single"/>
    </w:rPr>
  </w:style>
  <w:style w:type="paragraph" w:styleId="Dzeltme">
    <w:name w:val="Revision"/>
    <w:hidden/>
    <w:uiPriority w:val="99"/>
    <w:semiHidden/>
    <w:rsid w:val="00EF713F"/>
    <w:pPr>
      <w:spacing w:after="0" w:line="240" w:lineRule="auto"/>
    </w:pPr>
  </w:style>
  <w:style w:type="character" w:styleId="zlenenKpr">
    <w:name w:val="FollowedHyperlink"/>
    <w:basedOn w:val="VarsaylanParagrafYazTipi"/>
    <w:uiPriority w:val="99"/>
    <w:semiHidden/>
    <w:unhideWhenUsed/>
    <w:rsid w:val="00C7606D"/>
    <w:rPr>
      <w:color w:val="954F72" w:themeColor="followedHyperlink"/>
      <w:u w:val="single"/>
    </w:rPr>
  </w:style>
  <w:style w:type="paragraph" w:styleId="stBilgi">
    <w:name w:val="header"/>
    <w:basedOn w:val="Normal"/>
    <w:link w:val="stBilgiChar"/>
    <w:uiPriority w:val="99"/>
    <w:unhideWhenUsed/>
    <w:rsid w:val="007129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2948"/>
  </w:style>
  <w:style w:type="paragraph" w:styleId="AltBilgi">
    <w:name w:val="footer"/>
    <w:basedOn w:val="Normal"/>
    <w:link w:val="AltBilgiChar"/>
    <w:uiPriority w:val="99"/>
    <w:unhideWhenUsed/>
    <w:rsid w:val="007129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2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smp-cosme-2023-toursme-01?programmePeriod=2021%20-%202027&amp;frameworkProgramme=43252476&amp;pageNumber=3" TargetMode="External"/><Relationship Id="rId3" Type="http://schemas.openxmlformats.org/officeDocument/2006/relationships/settings" Target="settings.xml"/><Relationship Id="rId7" Type="http://schemas.openxmlformats.org/officeDocument/2006/relationships/hyperlink" Target="https://ec.europa.eu/info/funding-tenders/opportunities/docs/2021-2027/smp/wp-call/2023/call-fiche_smp-cosme-2023-toursme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6</Pages>
  <Words>1476</Words>
  <Characters>8414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ANDAÇ TOKMAKLI</dc:creator>
  <cp:keywords/>
  <dc:description/>
  <cp:lastModifiedBy>BEYZA KURİŞ</cp:lastModifiedBy>
  <cp:revision>16</cp:revision>
  <dcterms:created xsi:type="dcterms:W3CDTF">2023-12-13T07:01:00Z</dcterms:created>
  <dcterms:modified xsi:type="dcterms:W3CDTF">2023-12-21T11:59:00Z</dcterms:modified>
</cp:coreProperties>
</file>