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F676" w14:textId="77777777" w:rsidR="00FC3A46" w:rsidRDefault="00000000">
      <w:pPr>
        <w:pStyle w:val="Balk1"/>
        <w:numPr>
          <w:ilvl w:val="0"/>
          <w:numId w:val="5"/>
        </w:numPr>
        <w:spacing w:before="0" w:after="0"/>
        <w:jc w:val="center"/>
        <w:rPr>
          <w:rFonts w:ascii="Trebuchet MS" w:eastAsia="Trebuchet MS" w:hAnsi="Trebuchet MS" w:cs="Trebuchet MS"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</w:rPr>
        <w:t>TEKNİK ŞARTNAME + TEKNİK TEKLİF – Basım</w:t>
      </w:r>
    </w:p>
    <w:tbl>
      <w:tblPr>
        <w:tblStyle w:val="a3"/>
        <w:tblW w:w="1474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290"/>
        <w:gridCol w:w="11335"/>
      </w:tblGrid>
      <w:tr w:rsidR="00FC3A46" w14:paraId="4D3463C5" w14:textId="77777777">
        <w:tc>
          <w:tcPr>
            <w:tcW w:w="3117" w:type="dxa"/>
            <w:shd w:val="clear" w:color="auto" w:fill="auto"/>
            <w:vAlign w:val="center"/>
          </w:tcPr>
          <w:p w14:paraId="6E62E056" w14:textId="77777777" w:rsidR="00FC3A46" w:rsidRDefault="00000000">
            <w:pPr>
              <w:spacing w:before="0" w:after="0"/>
              <w:ind w:left="18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Proje No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62452A6B" w14:textId="77777777" w:rsidR="00FC3A46" w:rsidRDefault="00000000">
            <w:pPr>
              <w:spacing w:before="0"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:</w:t>
            </w:r>
          </w:p>
        </w:tc>
        <w:tc>
          <w:tcPr>
            <w:tcW w:w="11335" w:type="dxa"/>
            <w:shd w:val="clear" w:color="auto" w:fill="auto"/>
            <w:vAlign w:val="center"/>
          </w:tcPr>
          <w:p w14:paraId="1279295C" w14:textId="77777777" w:rsidR="00FC3A46" w:rsidRDefault="00000000">
            <w:pPr>
              <w:spacing w:before="0" w:after="0"/>
              <w:rPr>
                <w:rFonts w:ascii="Trebuchet MS" w:eastAsia="Trebuchet MS" w:hAnsi="Trebuchet MS" w:cs="Trebuchet MS"/>
              </w:rPr>
            </w:pPr>
            <w:r>
              <w:rPr>
                <w:sz w:val="24"/>
                <w:szCs w:val="24"/>
              </w:rPr>
              <w:t>168241</w:t>
            </w:r>
          </w:p>
        </w:tc>
      </w:tr>
      <w:tr w:rsidR="00FC3A46" w14:paraId="20F68D84" w14:textId="77777777">
        <w:tc>
          <w:tcPr>
            <w:tcW w:w="3117" w:type="dxa"/>
            <w:shd w:val="clear" w:color="auto" w:fill="auto"/>
            <w:vAlign w:val="center"/>
          </w:tcPr>
          <w:p w14:paraId="6DE462FE" w14:textId="77777777" w:rsidR="00FC3A46" w:rsidRDefault="00000000">
            <w:pPr>
              <w:spacing w:before="0" w:after="0"/>
              <w:ind w:left="18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Proje Adı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6DB68FB9" w14:textId="77777777" w:rsidR="00FC3A46" w:rsidRDefault="00000000">
            <w:pPr>
              <w:spacing w:before="0"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:</w:t>
            </w:r>
          </w:p>
        </w:tc>
        <w:tc>
          <w:tcPr>
            <w:tcW w:w="11335" w:type="dxa"/>
            <w:shd w:val="clear" w:color="auto" w:fill="auto"/>
            <w:vAlign w:val="center"/>
          </w:tcPr>
          <w:p w14:paraId="0FB4AA51" w14:textId="77777777" w:rsidR="00FC3A46" w:rsidRDefault="00000000">
            <w:pPr>
              <w:spacing w:before="0"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GENÇLER ÇALIŞIYOR UŞAK GELİŞİYOR</w:t>
            </w:r>
          </w:p>
        </w:tc>
      </w:tr>
      <w:tr w:rsidR="00FC3A46" w14:paraId="0A0C3434" w14:textId="77777777">
        <w:tc>
          <w:tcPr>
            <w:tcW w:w="3117" w:type="dxa"/>
            <w:shd w:val="clear" w:color="auto" w:fill="auto"/>
            <w:vAlign w:val="center"/>
          </w:tcPr>
          <w:p w14:paraId="2D9FBB40" w14:textId="77777777" w:rsidR="00FC3A46" w:rsidRDefault="00000000">
            <w:pPr>
              <w:spacing w:before="0" w:after="0"/>
              <w:ind w:left="18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Hibe Programı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63DF45DD" w14:textId="77777777" w:rsidR="00FC3A46" w:rsidRDefault="00000000">
            <w:pPr>
              <w:spacing w:before="0"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:</w:t>
            </w:r>
          </w:p>
        </w:tc>
        <w:tc>
          <w:tcPr>
            <w:tcW w:w="11335" w:type="dxa"/>
            <w:shd w:val="clear" w:color="auto" w:fill="auto"/>
            <w:vAlign w:val="center"/>
          </w:tcPr>
          <w:p w14:paraId="0788114C" w14:textId="77777777" w:rsidR="00FC3A46" w:rsidRDefault="00000000">
            <w:pPr>
              <w:spacing w:before="0" w:after="0"/>
              <w:rPr>
                <w:rFonts w:ascii="Trebuchet MS" w:eastAsia="Trebuchet MS" w:hAnsi="Trebuchet MS" w:cs="Trebuchet MS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  <w:highlight w:val="white"/>
              </w:rPr>
              <w:t>NEETPRO</w:t>
            </w:r>
          </w:p>
        </w:tc>
      </w:tr>
      <w:tr w:rsidR="00FC3A46" w14:paraId="644A646E" w14:textId="77777777">
        <w:tc>
          <w:tcPr>
            <w:tcW w:w="3117" w:type="dxa"/>
            <w:shd w:val="clear" w:color="auto" w:fill="auto"/>
            <w:vAlign w:val="center"/>
          </w:tcPr>
          <w:p w14:paraId="113B6D16" w14:textId="77777777" w:rsidR="00FC3A46" w:rsidRDefault="00000000">
            <w:pPr>
              <w:spacing w:before="0" w:after="0"/>
              <w:ind w:left="18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Hibe Faydalanıcısı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2FD48F54" w14:textId="77777777" w:rsidR="00FC3A46" w:rsidRDefault="00000000">
            <w:pPr>
              <w:spacing w:before="0"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:</w:t>
            </w:r>
          </w:p>
        </w:tc>
        <w:tc>
          <w:tcPr>
            <w:tcW w:w="11335" w:type="dxa"/>
            <w:shd w:val="clear" w:color="auto" w:fill="auto"/>
            <w:vAlign w:val="center"/>
          </w:tcPr>
          <w:p w14:paraId="088B550C" w14:textId="77777777" w:rsidR="00FC3A46" w:rsidRDefault="00000000">
            <w:pPr>
              <w:spacing w:before="0"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Uşak </w:t>
            </w:r>
          </w:p>
        </w:tc>
      </w:tr>
      <w:tr w:rsidR="00FC3A46" w14:paraId="41EBD91F" w14:textId="77777777">
        <w:tc>
          <w:tcPr>
            <w:tcW w:w="3117" w:type="dxa"/>
            <w:shd w:val="clear" w:color="auto" w:fill="auto"/>
            <w:vAlign w:val="center"/>
          </w:tcPr>
          <w:p w14:paraId="14FBBD36" w14:textId="77777777" w:rsidR="00FC3A46" w:rsidRDefault="00000000">
            <w:pPr>
              <w:spacing w:before="0" w:after="0"/>
              <w:ind w:left="18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İhalenin Adı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18966DA7" w14:textId="77777777" w:rsidR="00FC3A46" w:rsidRDefault="00000000">
            <w:pPr>
              <w:spacing w:before="0"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:</w:t>
            </w:r>
          </w:p>
        </w:tc>
        <w:tc>
          <w:tcPr>
            <w:tcW w:w="11335" w:type="dxa"/>
            <w:shd w:val="clear" w:color="auto" w:fill="auto"/>
            <w:vAlign w:val="center"/>
          </w:tcPr>
          <w:p w14:paraId="5DF95983" w14:textId="77777777" w:rsidR="00FC3A46" w:rsidRDefault="00000000">
            <w:pPr>
              <w:spacing w:before="0" w:after="0"/>
              <w:rPr>
                <w:rFonts w:ascii="Trebuchet MS" w:eastAsia="Trebuchet MS" w:hAnsi="Trebuchet MS" w:cs="Trebuchet MS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  <w:highlight w:val="white"/>
              </w:rPr>
              <w:t>Uşak Üniversitesi</w:t>
            </w:r>
          </w:p>
        </w:tc>
      </w:tr>
    </w:tbl>
    <w:p w14:paraId="0FF54EA2" w14:textId="77777777" w:rsidR="00FC3A46" w:rsidRDefault="00FC3A46">
      <w:pPr>
        <w:spacing w:before="0" w:after="0"/>
        <w:ind w:left="567" w:hanging="567"/>
        <w:jc w:val="both"/>
        <w:rPr>
          <w:rFonts w:ascii="Trebuchet MS" w:eastAsia="Trebuchet MS" w:hAnsi="Trebuchet MS" w:cs="Trebuchet MS"/>
          <w:b/>
        </w:rPr>
      </w:pPr>
    </w:p>
    <w:tbl>
      <w:tblPr>
        <w:tblStyle w:val="a4"/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08"/>
        <w:gridCol w:w="567"/>
        <w:gridCol w:w="3402"/>
        <w:gridCol w:w="3828"/>
        <w:gridCol w:w="850"/>
        <w:gridCol w:w="3260"/>
      </w:tblGrid>
      <w:tr w:rsidR="00FC3A46" w14:paraId="78D703FC" w14:textId="77777777">
        <w:trPr>
          <w:cantSplit/>
          <w:trHeight w:val="389"/>
          <w:tblHeader/>
        </w:trPr>
        <w:tc>
          <w:tcPr>
            <w:tcW w:w="6804" w:type="dxa"/>
            <w:gridSpan w:val="4"/>
            <w:shd w:val="clear" w:color="auto" w:fill="FFFF99"/>
            <w:vAlign w:val="center"/>
          </w:tcPr>
          <w:p w14:paraId="50D6648F" w14:textId="77777777" w:rsidR="00FC3A46" w:rsidRDefault="00000000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</w:rPr>
              <w:t>TEKNİK ŞARTNAME (HİBE FAYDALANICISI TARAFINDAN DOLDURULACAK)</w:t>
            </w:r>
          </w:p>
        </w:tc>
        <w:tc>
          <w:tcPr>
            <w:tcW w:w="4678" w:type="dxa"/>
            <w:gridSpan w:val="2"/>
            <w:shd w:val="clear" w:color="auto" w:fill="FFFF99"/>
            <w:vAlign w:val="center"/>
          </w:tcPr>
          <w:p w14:paraId="4BDC9545" w14:textId="77777777" w:rsidR="00FC3A46" w:rsidRDefault="00000000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</w:rPr>
              <w:t>TEKNİK TEKLİF (TEKLİF VEREN TARAFINDAN DOLDURULACAK)</w:t>
            </w:r>
          </w:p>
        </w:tc>
        <w:tc>
          <w:tcPr>
            <w:tcW w:w="3260" w:type="dxa"/>
            <w:shd w:val="clear" w:color="auto" w:fill="FFFF99"/>
            <w:vAlign w:val="center"/>
          </w:tcPr>
          <w:p w14:paraId="6857514E" w14:textId="77777777" w:rsidR="00FC3A46" w:rsidRDefault="00000000">
            <w:pPr>
              <w:spacing w:before="0" w:after="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DEĞERLENDIRME KOMITESI TARAFINDAN DOLDURULACAK</w:t>
            </w:r>
          </w:p>
        </w:tc>
      </w:tr>
      <w:tr w:rsidR="00FC3A46" w14:paraId="512482D9" w14:textId="77777777">
        <w:trPr>
          <w:cantSplit/>
          <w:trHeight w:val="1134"/>
          <w:tblHeader/>
        </w:trPr>
        <w:tc>
          <w:tcPr>
            <w:tcW w:w="2127" w:type="dxa"/>
            <w:shd w:val="clear" w:color="auto" w:fill="FFFF99"/>
            <w:vAlign w:val="center"/>
          </w:tcPr>
          <w:p w14:paraId="6BC0D4E7" w14:textId="77777777" w:rsidR="00FC3A46" w:rsidRDefault="00000000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(1)</w:t>
            </w:r>
          </w:p>
          <w:p w14:paraId="5FB49395" w14:textId="77777777" w:rsidR="00FC3A46" w:rsidRDefault="00000000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Malın Adı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2D8EAA19" w14:textId="77777777" w:rsidR="00FC3A46" w:rsidRDefault="00000000">
            <w:pPr>
              <w:spacing w:before="0" w:after="0"/>
              <w:ind w:left="113" w:right="113"/>
              <w:jc w:val="both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Birim (2)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55205B4B" w14:textId="77777777" w:rsidR="00FC3A46" w:rsidRDefault="00000000">
            <w:pPr>
              <w:spacing w:before="0" w:after="0"/>
              <w:ind w:left="113" w:right="113"/>
              <w:jc w:val="both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Birim Sayısı (3)</w:t>
            </w:r>
          </w:p>
        </w:tc>
        <w:tc>
          <w:tcPr>
            <w:tcW w:w="3402" w:type="dxa"/>
            <w:shd w:val="clear" w:color="auto" w:fill="FFFF99"/>
            <w:vAlign w:val="center"/>
          </w:tcPr>
          <w:p w14:paraId="555B40C2" w14:textId="77777777" w:rsidR="00FC3A46" w:rsidRDefault="00000000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(4)</w:t>
            </w:r>
          </w:p>
          <w:p w14:paraId="28D03DA0" w14:textId="77777777" w:rsidR="00FC3A46" w:rsidRDefault="00000000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İstenen Gerekli Özellikler</w:t>
            </w:r>
          </w:p>
          <w:p w14:paraId="57D8F339" w14:textId="77777777" w:rsidR="00FC3A46" w:rsidRDefault="00000000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(Teklif veren tarafından değiştirilemez.)</w:t>
            </w:r>
          </w:p>
        </w:tc>
        <w:tc>
          <w:tcPr>
            <w:tcW w:w="3828" w:type="dxa"/>
            <w:shd w:val="clear" w:color="auto" w:fill="FFFF99"/>
            <w:vAlign w:val="center"/>
          </w:tcPr>
          <w:p w14:paraId="38F7B237" w14:textId="77777777" w:rsidR="00FC3A46" w:rsidRDefault="00000000">
            <w:pPr>
              <w:tabs>
                <w:tab w:val="left" w:pos="729"/>
              </w:tabs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(5)</w:t>
            </w:r>
          </w:p>
          <w:p w14:paraId="117CC006" w14:textId="77777777" w:rsidR="00FC3A46" w:rsidRDefault="00000000">
            <w:pPr>
              <w:tabs>
                <w:tab w:val="left" w:pos="729"/>
              </w:tabs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 xml:space="preserve">Teklif Edilen Özellikler ve </w:t>
            </w:r>
          </w:p>
          <w:p w14:paraId="79DF6A10" w14:textId="77777777" w:rsidR="00FC3A46" w:rsidRDefault="00000000">
            <w:pPr>
              <w:tabs>
                <w:tab w:val="left" w:pos="729"/>
              </w:tabs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Teklif Sahibinin Notları</w:t>
            </w:r>
          </w:p>
          <w:p w14:paraId="0AF4D762" w14:textId="77777777" w:rsidR="00FC3A46" w:rsidRDefault="00000000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(Marka ve Model dahil ayrıntılı olarak belirtilmelidir. Sadece ’uygun’ ya da ’evet’ gibi ibareler yeterli değildir.)</w:t>
            </w:r>
          </w:p>
        </w:tc>
        <w:tc>
          <w:tcPr>
            <w:tcW w:w="850" w:type="dxa"/>
            <w:shd w:val="clear" w:color="auto" w:fill="FFFF99"/>
            <w:vAlign w:val="center"/>
          </w:tcPr>
          <w:p w14:paraId="6DF78FE8" w14:textId="77777777" w:rsidR="00FC3A46" w:rsidRDefault="00000000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Menşe Ülkesi (6)</w:t>
            </w: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  <w:vertAlign w:val="superscript"/>
              </w:rPr>
              <w:footnoteReference w:id="1"/>
            </w:r>
          </w:p>
        </w:tc>
        <w:tc>
          <w:tcPr>
            <w:tcW w:w="3260" w:type="dxa"/>
            <w:shd w:val="clear" w:color="auto" w:fill="FFFF99"/>
            <w:vAlign w:val="center"/>
          </w:tcPr>
          <w:p w14:paraId="4D58B828" w14:textId="77777777" w:rsidR="00FC3A46" w:rsidRDefault="00000000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Değerlendirme Komitesi’nin</w:t>
            </w:r>
          </w:p>
          <w:p w14:paraId="5F9DC08E" w14:textId="77777777" w:rsidR="00FC3A46" w:rsidRDefault="00000000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Notları</w:t>
            </w:r>
            <w:r>
              <w:rPr>
                <w:rFonts w:ascii="Trebuchet MS" w:eastAsia="Trebuchet MS" w:hAnsi="Trebuchet MS" w:cs="Trebuchet MS"/>
                <w:b/>
                <w:sz w:val="16"/>
                <w:szCs w:val="16"/>
                <w:vertAlign w:val="superscript"/>
              </w:rPr>
              <w:footnoteReference w:id="2"/>
            </w:r>
          </w:p>
          <w:p w14:paraId="41F0E240" w14:textId="77777777" w:rsidR="00FC3A46" w:rsidRDefault="00000000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(7)</w:t>
            </w:r>
          </w:p>
        </w:tc>
      </w:tr>
      <w:tr w:rsidR="00FC3A46" w14:paraId="7C8EFAE1" w14:textId="77777777">
        <w:trPr>
          <w:cantSplit/>
          <w:trHeight w:val="1134"/>
        </w:trPr>
        <w:tc>
          <w:tcPr>
            <w:tcW w:w="2127" w:type="dxa"/>
            <w:vAlign w:val="center"/>
          </w:tcPr>
          <w:p w14:paraId="00BC9142" w14:textId="77777777" w:rsidR="00FC3A46" w:rsidRDefault="00000000">
            <w:pPr>
              <w:spacing w:after="0"/>
              <w:rPr>
                <w:sz w:val="16"/>
                <w:szCs w:val="16"/>
              </w:rPr>
            </w:pPr>
            <w:r>
              <w:t>Proje kapı plakası</w:t>
            </w:r>
          </w:p>
        </w:tc>
        <w:tc>
          <w:tcPr>
            <w:tcW w:w="708" w:type="dxa"/>
            <w:vAlign w:val="center"/>
          </w:tcPr>
          <w:p w14:paraId="5D1D3CF5" w14:textId="77777777" w:rsidR="00FC3A46" w:rsidRDefault="0000000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adet</w:t>
            </w:r>
          </w:p>
        </w:tc>
        <w:tc>
          <w:tcPr>
            <w:tcW w:w="567" w:type="dxa"/>
            <w:vAlign w:val="center"/>
          </w:tcPr>
          <w:p w14:paraId="45B874BF" w14:textId="77777777" w:rsidR="00FC3A46" w:rsidRDefault="0000000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50639E59" w14:textId="77777777" w:rsidR="00FC3A46" w:rsidRDefault="00000000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120*80 cm ebatlarında, kenarları çerçeveli, Renkli baskı </w:t>
            </w:r>
          </w:p>
          <w:p w14:paraId="18BEA9CE" w14:textId="77777777" w:rsidR="00FC3A46" w:rsidRDefault="00000000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Güneşe ve yağmura dayanıklı</w:t>
            </w:r>
          </w:p>
          <w:p w14:paraId="658505C5" w14:textId="77777777" w:rsidR="00FC3A46" w:rsidRDefault="00000000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görünürlük kurallarına uygun olarak hazırlanacaktır.</w:t>
            </w:r>
          </w:p>
          <w:p w14:paraId="3B3B50C6" w14:textId="77777777" w:rsidR="00FC3A46" w:rsidRDefault="00000000">
            <w:pPr>
              <w:spacing w:before="0" w:after="0"/>
              <w:rPr>
                <w:b/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Pleksi.</w:t>
            </w:r>
          </w:p>
        </w:tc>
        <w:tc>
          <w:tcPr>
            <w:tcW w:w="3828" w:type="dxa"/>
            <w:vAlign w:val="center"/>
          </w:tcPr>
          <w:p w14:paraId="6D969F95" w14:textId="77777777" w:rsidR="00FC3A46" w:rsidRDefault="00000000">
            <w:pPr>
              <w:spacing w:before="0" w:after="0"/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[</w:t>
            </w:r>
            <w:r>
              <w:rPr>
                <w:rFonts w:ascii="Trebuchet MS" w:eastAsia="Trebuchet MS" w:hAnsi="Trebuchet MS" w:cs="Trebuchet MS"/>
                <w:sz w:val="16"/>
                <w:szCs w:val="16"/>
                <w:highlight w:val="lightGray"/>
              </w:rPr>
              <w:t>……………………………</w:t>
            </w: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850" w:type="dxa"/>
            <w:vAlign w:val="center"/>
          </w:tcPr>
          <w:p w14:paraId="4675074C" w14:textId="77777777" w:rsidR="00FC3A46" w:rsidRDefault="00000000">
            <w:pPr>
              <w:spacing w:after="0"/>
              <w:jc w:val="right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[</w:t>
            </w:r>
            <w:r>
              <w:rPr>
                <w:rFonts w:ascii="Trebuchet MS" w:eastAsia="Trebuchet MS" w:hAnsi="Trebuchet MS" w:cs="Trebuchet MS"/>
                <w:sz w:val="16"/>
                <w:szCs w:val="16"/>
                <w:highlight w:val="lightGray"/>
              </w:rPr>
              <w:t>………</w:t>
            </w: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3260" w:type="dxa"/>
            <w:vAlign w:val="center"/>
          </w:tcPr>
          <w:p w14:paraId="12A5C54E" w14:textId="77777777" w:rsidR="00FC3A46" w:rsidRDefault="00000000">
            <w:pPr>
              <w:spacing w:after="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[</w:t>
            </w:r>
            <w:r>
              <w:rPr>
                <w:rFonts w:ascii="Trebuchet MS" w:eastAsia="Trebuchet MS" w:hAnsi="Trebuchet MS" w:cs="Trebuchet MS"/>
                <w:sz w:val="16"/>
                <w:szCs w:val="16"/>
                <w:highlight w:val="lightGray"/>
              </w:rPr>
              <w:t>……………………………</w:t>
            </w: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]</w:t>
            </w:r>
          </w:p>
        </w:tc>
      </w:tr>
      <w:tr w:rsidR="00FC3A46" w14:paraId="5F4BB104" w14:textId="77777777">
        <w:trPr>
          <w:cantSplit/>
          <w:trHeight w:val="1134"/>
        </w:trPr>
        <w:tc>
          <w:tcPr>
            <w:tcW w:w="2127" w:type="dxa"/>
            <w:vAlign w:val="center"/>
          </w:tcPr>
          <w:p w14:paraId="143B76C3" w14:textId="77777777" w:rsidR="00FC3A46" w:rsidRDefault="00000000">
            <w:pPr>
              <w:spacing w:after="0"/>
              <w:rPr>
                <w:sz w:val="16"/>
                <w:szCs w:val="16"/>
              </w:rPr>
            </w:pPr>
            <w:r>
              <w:t>Ofis kapısı plakaları</w:t>
            </w:r>
          </w:p>
        </w:tc>
        <w:tc>
          <w:tcPr>
            <w:tcW w:w="708" w:type="dxa"/>
            <w:vAlign w:val="center"/>
          </w:tcPr>
          <w:p w14:paraId="4847D568" w14:textId="77777777" w:rsidR="00FC3A46" w:rsidRDefault="0000000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adet</w:t>
            </w:r>
          </w:p>
        </w:tc>
        <w:tc>
          <w:tcPr>
            <w:tcW w:w="567" w:type="dxa"/>
            <w:vAlign w:val="center"/>
          </w:tcPr>
          <w:p w14:paraId="06D2C3F6" w14:textId="77777777" w:rsidR="00FC3A46" w:rsidRDefault="0000000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5EB46B4A" w14:textId="77777777" w:rsidR="00FC3A46" w:rsidRDefault="00000000">
            <w:pPr>
              <w:spacing w:before="0" w:after="0"/>
              <w:rPr>
                <w:sz w:val="16"/>
                <w:szCs w:val="16"/>
                <w:highlight w:val="lightGray"/>
              </w:rPr>
            </w:pPr>
            <w:r>
              <w:rPr>
                <w:sz w:val="18"/>
                <w:szCs w:val="18"/>
              </w:rPr>
              <w:t>40*30 cm Kompozit renkli baskı</w:t>
            </w:r>
          </w:p>
        </w:tc>
        <w:tc>
          <w:tcPr>
            <w:tcW w:w="3828" w:type="dxa"/>
            <w:vAlign w:val="center"/>
          </w:tcPr>
          <w:p w14:paraId="4A84D531" w14:textId="77777777" w:rsidR="00FC3A46" w:rsidRDefault="00000000">
            <w:pPr>
              <w:spacing w:before="0" w:after="0"/>
              <w:rPr>
                <w:rFonts w:ascii="Trebuchet MS" w:eastAsia="Trebuchet MS" w:hAnsi="Trebuchet MS" w:cs="Trebuchet MS"/>
                <w:sz w:val="16"/>
                <w:szCs w:val="16"/>
                <w:highlight w:val="lightGray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[</w:t>
            </w:r>
            <w:r>
              <w:rPr>
                <w:rFonts w:ascii="Trebuchet MS" w:eastAsia="Trebuchet MS" w:hAnsi="Trebuchet MS" w:cs="Trebuchet MS"/>
                <w:sz w:val="16"/>
                <w:szCs w:val="16"/>
                <w:highlight w:val="lightGray"/>
              </w:rPr>
              <w:t>……………………………</w:t>
            </w: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850" w:type="dxa"/>
            <w:vAlign w:val="center"/>
          </w:tcPr>
          <w:p w14:paraId="64F39470" w14:textId="77777777" w:rsidR="00FC3A46" w:rsidRDefault="00000000">
            <w:pPr>
              <w:spacing w:after="0"/>
              <w:jc w:val="right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[</w:t>
            </w:r>
            <w:r>
              <w:rPr>
                <w:rFonts w:ascii="Trebuchet MS" w:eastAsia="Trebuchet MS" w:hAnsi="Trebuchet MS" w:cs="Trebuchet MS"/>
                <w:sz w:val="16"/>
                <w:szCs w:val="16"/>
                <w:highlight w:val="lightGray"/>
              </w:rPr>
              <w:t>………</w:t>
            </w: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3260" w:type="dxa"/>
            <w:vAlign w:val="center"/>
          </w:tcPr>
          <w:p w14:paraId="6F926C25" w14:textId="77777777" w:rsidR="00FC3A46" w:rsidRDefault="00000000">
            <w:pPr>
              <w:spacing w:after="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[</w:t>
            </w:r>
            <w:r>
              <w:rPr>
                <w:rFonts w:ascii="Trebuchet MS" w:eastAsia="Trebuchet MS" w:hAnsi="Trebuchet MS" w:cs="Trebuchet MS"/>
                <w:sz w:val="16"/>
                <w:szCs w:val="16"/>
                <w:highlight w:val="lightGray"/>
              </w:rPr>
              <w:t>……………………………</w:t>
            </w: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]</w:t>
            </w:r>
          </w:p>
        </w:tc>
      </w:tr>
      <w:tr w:rsidR="00FC3A46" w14:paraId="3DFC212C" w14:textId="77777777">
        <w:trPr>
          <w:cantSplit/>
          <w:trHeight w:val="1134"/>
        </w:trPr>
        <w:tc>
          <w:tcPr>
            <w:tcW w:w="2127" w:type="dxa"/>
            <w:vAlign w:val="center"/>
          </w:tcPr>
          <w:p w14:paraId="75D2BDBE" w14:textId="77777777" w:rsidR="00FC3A46" w:rsidRDefault="00000000">
            <w:pPr>
              <w:spacing w:after="0"/>
              <w:rPr>
                <w:sz w:val="16"/>
                <w:szCs w:val="16"/>
              </w:rPr>
            </w:pPr>
            <w:r>
              <w:t xml:space="preserve">Davetiye </w:t>
            </w:r>
          </w:p>
        </w:tc>
        <w:tc>
          <w:tcPr>
            <w:tcW w:w="708" w:type="dxa"/>
            <w:vAlign w:val="center"/>
          </w:tcPr>
          <w:p w14:paraId="30C61351" w14:textId="77777777" w:rsidR="00FC3A46" w:rsidRDefault="0000000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adet</w:t>
            </w:r>
          </w:p>
        </w:tc>
        <w:tc>
          <w:tcPr>
            <w:tcW w:w="567" w:type="dxa"/>
            <w:vAlign w:val="center"/>
          </w:tcPr>
          <w:p w14:paraId="39DFD67B" w14:textId="77777777" w:rsidR="00FC3A46" w:rsidRDefault="0000000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33EE2B" w14:textId="77777777" w:rsidR="00FC3A46" w:rsidRDefault="00000000">
            <w:pPr>
              <w:spacing w:before="0" w:after="0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 xml:space="preserve">A5 200gr parlak kağıt renklı baskı </w:t>
            </w:r>
          </w:p>
        </w:tc>
        <w:tc>
          <w:tcPr>
            <w:tcW w:w="3828" w:type="dxa"/>
            <w:vAlign w:val="center"/>
          </w:tcPr>
          <w:p w14:paraId="7244DE61" w14:textId="77777777" w:rsidR="00FC3A46" w:rsidRDefault="00000000">
            <w:pPr>
              <w:spacing w:before="0" w:after="0"/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[</w:t>
            </w:r>
            <w:r>
              <w:rPr>
                <w:rFonts w:ascii="Trebuchet MS" w:eastAsia="Trebuchet MS" w:hAnsi="Trebuchet MS" w:cs="Trebuchet MS"/>
                <w:sz w:val="16"/>
                <w:szCs w:val="16"/>
                <w:highlight w:val="lightGray"/>
              </w:rPr>
              <w:t>……………………………</w:t>
            </w: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850" w:type="dxa"/>
            <w:vAlign w:val="center"/>
          </w:tcPr>
          <w:p w14:paraId="57142B9E" w14:textId="77777777" w:rsidR="00FC3A46" w:rsidRDefault="00000000">
            <w:pPr>
              <w:spacing w:after="0"/>
              <w:jc w:val="right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[</w:t>
            </w:r>
            <w:r>
              <w:rPr>
                <w:rFonts w:ascii="Trebuchet MS" w:eastAsia="Trebuchet MS" w:hAnsi="Trebuchet MS" w:cs="Trebuchet MS"/>
                <w:sz w:val="16"/>
                <w:szCs w:val="16"/>
                <w:highlight w:val="lightGray"/>
              </w:rPr>
              <w:t>………</w:t>
            </w: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3260" w:type="dxa"/>
            <w:vAlign w:val="center"/>
          </w:tcPr>
          <w:p w14:paraId="3BDA3A52" w14:textId="77777777" w:rsidR="00FC3A46" w:rsidRDefault="00000000">
            <w:pPr>
              <w:spacing w:after="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[</w:t>
            </w:r>
            <w:r>
              <w:rPr>
                <w:rFonts w:ascii="Trebuchet MS" w:eastAsia="Trebuchet MS" w:hAnsi="Trebuchet MS" w:cs="Trebuchet MS"/>
                <w:sz w:val="16"/>
                <w:szCs w:val="16"/>
                <w:highlight w:val="lightGray"/>
              </w:rPr>
              <w:t>……………………………</w:t>
            </w: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]</w:t>
            </w:r>
          </w:p>
        </w:tc>
      </w:tr>
      <w:tr w:rsidR="00FC3A46" w14:paraId="5FD047DF" w14:textId="77777777">
        <w:trPr>
          <w:cantSplit/>
          <w:trHeight w:val="1134"/>
        </w:trPr>
        <w:tc>
          <w:tcPr>
            <w:tcW w:w="2127" w:type="dxa"/>
            <w:vAlign w:val="center"/>
          </w:tcPr>
          <w:p w14:paraId="0C917678" w14:textId="77777777" w:rsidR="00FC3A46" w:rsidRDefault="00000000">
            <w:pPr>
              <w:spacing w:before="0" w:after="0"/>
              <w:rPr>
                <w:b/>
                <w:sz w:val="16"/>
                <w:szCs w:val="16"/>
                <w:highlight w:val="green"/>
              </w:rPr>
            </w:pPr>
            <w:r>
              <w:lastRenderedPageBreak/>
              <w:t>Roll-up</w:t>
            </w:r>
          </w:p>
        </w:tc>
        <w:tc>
          <w:tcPr>
            <w:tcW w:w="708" w:type="dxa"/>
            <w:vAlign w:val="center"/>
          </w:tcPr>
          <w:p w14:paraId="437A9922" w14:textId="77777777" w:rsidR="00FC3A46" w:rsidRDefault="00000000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adet</w:t>
            </w:r>
          </w:p>
        </w:tc>
        <w:tc>
          <w:tcPr>
            <w:tcW w:w="567" w:type="dxa"/>
            <w:vAlign w:val="center"/>
          </w:tcPr>
          <w:p w14:paraId="51518864" w14:textId="77777777" w:rsidR="00FC3A46" w:rsidRDefault="00000000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02" w:type="dxa"/>
            <w:vAlign w:val="center"/>
          </w:tcPr>
          <w:p w14:paraId="3FEA3267" w14:textId="77777777" w:rsidR="00FC3A46" w:rsidRDefault="00000000">
            <w:pPr>
              <w:spacing w:before="0" w:after="0"/>
              <w:rPr>
                <w:b/>
                <w:sz w:val="16"/>
                <w:szCs w:val="16"/>
                <w:highlight w:val="lightGray"/>
              </w:rPr>
            </w:pPr>
            <w:r>
              <w:t>85*180 cm tek taraflı Renkli baskı</w:t>
            </w:r>
          </w:p>
        </w:tc>
        <w:tc>
          <w:tcPr>
            <w:tcW w:w="3828" w:type="dxa"/>
            <w:vAlign w:val="center"/>
          </w:tcPr>
          <w:p w14:paraId="169C7D9A" w14:textId="77777777" w:rsidR="00FC3A46" w:rsidRDefault="00000000">
            <w:pPr>
              <w:spacing w:before="0" w:after="0"/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[</w:t>
            </w:r>
            <w:r>
              <w:rPr>
                <w:rFonts w:ascii="Trebuchet MS" w:eastAsia="Trebuchet MS" w:hAnsi="Trebuchet MS" w:cs="Trebuchet MS"/>
                <w:sz w:val="16"/>
                <w:szCs w:val="16"/>
                <w:highlight w:val="lightGray"/>
              </w:rPr>
              <w:t>……………………………</w:t>
            </w: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850" w:type="dxa"/>
            <w:vAlign w:val="center"/>
          </w:tcPr>
          <w:p w14:paraId="0C8B2ACE" w14:textId="77777777" w:rsidR="00FC3A46" w:rsidRDefault="00000000">
            <w:pPr>
              <w:spacing w:before="0" w:after="0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  <w:highlight w:val="green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[</w:t>
            </w:r>
            <w:r>
              <w:rPr>
                <w:rFonts w:ascii="Trebuchet MS" w:eastAsia="Trebuchet MS" w:hAnsi="Trebuchet MS" w:cs="Trebuchet MS"/>
                <w:sz w:val="16"/>
                <w:szCs w:val="16"/>
                <w:highlight w:val="lightGray"/>
              </w:rPr>
              <w:t>………</w:t>
            </w: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3260" w:type="dxa"/>
            <w:vAlign w:val="center"/>
          </w:tcPr>
          <w:p w14:paraId="51F5DA9B" w14:textId="77777777" w:rsidR="00FC3A46" w:rsidRDefault="00000000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  <w:highlight w:val="green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[</w:t>
            </w:r>
            <w:r>
              <w:rPr>
                <w:rFonts w:ascii="Trebuchet MS" w:eastAsia="Trebuchet MS" w:hAnsi="Trebuchet MS" w:cs="Trebuchet MS"/>
                <w:sz w:val="16"/>
                <w:szCs w:val="16"/>
                <w:highlight w:val="lightGray"/>
              </w:rPr>
              <w:t>……………………………</w:t>
            </w:r>
            <w:r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  <w:t>]</w:t>
            </w:r>
          </w:p>
        </w:tc>
      </w:tr>
      <w:tr w:rsidR="00FC3A46" w14:paraId="6F58842A" w14:textId="77777777">
        <w:trPr>
          <w:cantSplit/>
          <w:trHeight w:val="1134"/>
        </w:trPr>
        <w:tc>
          <w:tcPr>
            <w:tcW w:w="2127" w:type="dxa"/>
            <w:vAlign w:val="center"/>
          </w:tcPr>
          <w:p w14:paraId="54620E80" w14:textId="77777777" w:rsidR="00FC3A46" w:rsidRDefault="00000000">
            <w:pPr>
              <w:spacing w:before="0" w:after="0"/>
            </w:pPr>
            <w:r>
              <w:t>Stajyer çantası ve öğretim materyalleri</w:t>
            </w:r>
          </w:p>
        </w:tc>
        <w:tc>
          <w:tcPr>
            <w:tcW w:w="708" w:type="dxa"/>
            <w:vAlign w:val="center"/>
          </w:tcPr>
          <w:p w14:paraId="50D33232" w14:textId="77777777" w:rsidR="00FC3A46" w:rsidRDefault="00000000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adet</w:t>
            </w:r>
          </w:p>
        </w:tc>
        <w:tc>
          <w:tcPr>
            <w:tcW w:w="567" w:type="dxa"/>
            <w:vAlign w:val="center"/>
          </w:tcPr>
          <w:p w14:paraId="51397F01" w14:textId="77777777" w:rsidR="00FC3A46" w:rsidRDefault="00000000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3402" w:type="dxa"/>
            <w:vAlign w:val="center"/>
          </w:tcPr>
          <w:p w14:paraId="25CA3736" w14:textId="77777777" w:rsidR="00FC3A46" w:rsidRDefault="00000000">
            <w:pPr>
              <w:spacing w:before="0" w:after="0"/>
            </w:pPr>
            <w:r>
              <w:t>Sırt çantası renkli baskılı,</w:t>
            </w:r>
          </w:p>
          <w:p w14:paraId="11B6A0E8" w14:textId="77777777" w:rsidR="000A5D95" w:rsidRDefault="00000000">
            <w:pPr>
              <w:spacing w:before="0" w:after="0"/>
            </w:pPr>
            <w:r>
              <w:t>çanta içindekileri</w:t>
            </w:r>
            <w:r w:rsidR="000A5D95">
              <w:t xml:space="preserve"> ( </w:t>
            </w:r>
          </w:p>
          <w:p w14:paraId="6298EF1F" w14:textId="26478EEB" w:rsidR="000A5D95" w:rsidRDefault="000A5D95">
            <w:pPr>
              <w:spacing w:before="0" w:after="0"/>
            </w:pPr>
            <w:r>
              <w:t xml:space="preserve">1- </w:t>
            </w:r>
            <w:r>
              <w:t>Bloknot</w:t>
            </w:r>
            <w:r>
              <w:t xml:space="preserve">: </w:t>
            </w:r>
            <w:r>
              <w:t>15*21 cm (Kapak 250 gr Renkli Baskılı, Mat Selefonlu</w:t>
            </w:r>
            <w:r>
              <w:t>)</w:t>
            </w:r>
            <w:r>
              <w:t>,içi renkli 80 gr I.Hamur Kağıda basılı, kareli</w:t>
            </w:r>
            <w:r>
              <w:t>.</w:t>
            </w:r>
          </w:p>
          <w:p w14:paraId="597F51E2" w14:textId="77777777" w:rsidR="000A5D95" w:rsidRDefault="000A5D95" w:rsidP="000A5D95">
            <w:pPr>
              <w:spacing w:before="0" w:after="0"/>
            </w:pPr>
            <w:r>
              <w:t xml:space="preserve">2- </w:t>
            </w:r>
            <w:r>
              <w:t>Flash bellek</w:t>
            </w:r>
            <w:r>
              <w:t xml:space="preserve">: </w:t>
            </w:r>
            <w:r>
              <w:t>16 gb renkli baskılı</w:t>
            </w:r>
          </w:p>
          <w:p w14:paraId="28BC2E51" w14:textId="06290744" w:rsidR="000A5D95" w:rsidRDefault="000A5D95">
            <w:pPr>
              <w:spacing w:before="0" w:after="0"/>
            </w:pPr>
            <w:r>
              <w:t xml:space="preserve">3- </w:t>
            </w:r>
            <w:r>
              <w:t>kurşun kalem</w:t>
            </w:r>
            <w:r>
              <w:t xml:space="preserve">: </w:t>
            </w:r>
            <w:r w:rsidRPr="000A5D95">
              <w:t>Kolay kırılmayan ucu, güçlü renk kalitesi, çevreci üretime sahip</w:t>
            </w:r>
            <w:r>
              <w:t>.</w:t>
            </w:r>
          </w:p>
          <w:p w14:paraId="6E0CDA74" w14:textId="6F085FAB" w:rsidR="000A5D95" w:rsidRDefault="000A5D95">
            <w:pPr>
              <w:spacing w:before="0" w:after="0"/>
            </w:pPr>
            <w:r>
              <w:t xml:space="preserve">4- </w:t>
            </w:r>
            <w:r>
              <w:t>silgi</w:t>
            </w:r>
            <w:r>
              <w:t xml:space="preserve">: </w:t>
            </w:r>
            <w:r w:rsidRPr="000A5D95">
              <w:t>Kullanıldığı kağıda zarar vermeden ekstra temizlik gerektirmeyen silgi</w:t>
            </w:r>
            <w:r>
              <w:t>.</w:t>
            </w:r>
          </w:p>
          <w:p w14:paraId="2EC482DB" w14:textId="2F4B0428" w:rsidR="000A5D95" w:rsidRDefault="000A5D95">
            <w:pPr>
              <w:spacing w:before="0" w:after="0"/>
            </w:pPr>
            <w:r>
              <w:t xml:space="preserve">5- </w:t>
            </w:r>
            <w:r>
              <w:t>maske</w:t>
            </w:r>
            <w:r>
              <w:t xml:space="preserve">: </w:t>
            </w:r>
            <w:r>
              <w:t>3 katlı cerrahi maske, beyaz, yumuşak ve yüze tam uyumlu tek kullanımlık</w:t>
            </w:r>
            <w:r>
              <w:t>.</w:t>
            </w:r>
          </w:p>
          <w:p w14:paraId="5C84314A" w14:textId="1C594BC3" w:rsidR="000A5D95" w:rsidRDefault="000A5D95">
            <w:pPr>
              <w:spacing w:before="0" w:after="0"/>
            </w:pPr>
            <w:r>
              <w:t xml:space="preserve"> </w:t>
            </w:r>
            <w:r>
              <w:t>)</w:t>
            </w:r>
          </w:p>
          <w:p w14:paraId="59B4D108" w14:textId="0D560ED9" w:rsidR="00FC3A46" w:rsidRDefault="000A5D95">
            <w:pPr>
              <w:spacing w:before="0" w:after="0"/>
            </w:pPr>
            <w:r>
              <w:t>Çanta ve içindekiler</w:t>
            </w:r>
            <w:r w:rsidR="00000000">
              <w:t xml:space="preserve"> </w:t>
            </w:r>
            <w:r w:rsidR="00000000">
              <w:rPr>
                <w:sz w:val="18"/>
                <w:szCs w:val="18"/>
              </w:rPr>
              <w:t>AB görünürlük kurallarına uygun olarak hazırlanacaktır</w:t>
            </w:r>
          </w:p>
        </w:tc>
        <w:tc>
          <w:tcPr>
            <w:tcW w:w="3828" w:type="dxa"/>
            <w:vAlign w:val="center"/>
          </w:tcPr>
          <w:p w14:paraId="08C40583" w14:textId="77777777" w:rsidR="00FC3A46" w:rsidRDefault="00FC3A46">
            <w:pPr>
              <w:spacing w:before="0" w:after="0"/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850" w:type="dxa"/>
            <w:vAlign w:val="center"/>
          </w:tcPr>
          <w:p w14:paraId="631431C1" w14:textId="77777777" w:rsidR="00FC3A46" w:rsidRDefault="00FC3A46">
            <w:pPr>
              <w:spacing w:before="0" w:after="0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260" w:type="dxa"/>
            <w:vAlign w:val="center"/>
          </w:tcPr>
          <w:p w14:paraId="18C597AD" w14:textId="77777777" w:rsidR="00FC3A46" w:rsidRDefault="00FC3A46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</w:pPr>
          </w:p>
        </w:tc>
      </w:tr>
      <w:tr w:rsidR="00FC3A46" w14:paraId="3F9D36FC" w14:textId="77777777">
        <w:trPr>
          <w:cantSplit/>
          <w:trHeight w:val="1134"/>
        </w:trPr>
        <w:tc>
          <w:tcPr>
            <w:tcW w:w="2127" w:type="dxa"/>
            <w:vAlign w:val="center"/>
          </w:tcPr>
          <w:p w14:paraId="38F11B82" w14:textId="77777777" w:rsidR="00FC3A46" w:rsidRDefault="00000000">
            <w:pPr>
              <w:spacing w:before="0" w:after="0"/>
            </w:pPr>
            <w:r>
              <w:lastRenderedPageBreak/>
              <w:t>konferanslar için kumaş afişler</w:t>
            </w:r>
          </w:p>
        </w:tc>
        <w:tc>
          <w:tcPr>
            <w:tcW w:w="708" w:type="dxa"/>
            <w:vAlign w:val="center"/>
          </w:tcPr>
          <w:p w14:paraId="14B91130" w14:textId="77777777" w:rsidR="00FC3A46" w:rsidRDefault="00000000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adet</w:t>
            </w:r>
          </w:p>
        </w:tc>
        <w:tc>
          <w:tcPr>
            <w:tcW w:w="567" w:type="dxa"/>
            <w:vAlign w:val="center"/>
          </w:tcPr>
          <w:p w14:paraId="1AD51271" w14:textId="66D5A198" w:rsidR="00FC3A46" w:rsidRDefault="00162D13" w:rsidP="00162D13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5</w:t>
            </w:r>
          </w:p>
        </w:tc>
        <w:tc>
          <w:tcPr>
            <w:tcW w:w="3402" w:type="dxa"/>
            <w:vAlign w:val="center"/>
          </w:tcPr>
          <w:p w14:paraId="7B312EC5" w14:textId="77777777" w:rsidR="00FC3A46" w:rsidRDefault="00000000">
            <w:pPr>
              <w:spacing w:before="0" w:after="0"/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</w:pPr>
            <w:r>
              <w:t>Yatay 1*5 metre yağmura ve güneşe dayanıklı, Renklı baskı, kumaş</w:t>
            </w:r>
          </w:p>
        </w:tc>
        <w:tc>
          <w:tcPr>
            <w:tcW w:w="3828" w:type="dxa"/>
            <w:vAlign w:val="center"/>
          </w:tcPr>
          <w:p w14:paraId="28DC44D6" w14:textId="77777777" w:rsidR="00FC3A46" w:rsidRDefault="00FC3A46">
            <w:pPr>
              <w:spacing w:before="0" w:after="0"/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850" w:type="dxa"/>
            <w:vAlign w:val="center"/>
          </w:tcPr>
          <w:p w14:paraId="25499697" w14:textId="77777777" w:rsidR="00FC3A46" w:rsidRDefault="00FC3A46">
            <w:pPr>
              <w:spacing w:before="0" w:after="0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260" w:type="dxa"/>
            <w:vAlign w:val="center"/>
          </w:tcPr>
          <w:p w14:paraId="1322F853" w14:textId="77777777" w:rsidR="00FC3A46" w:rsidRDefault="00FC3A46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</w:pPr>
          </w:p>
        </w:tc>
      </w:tr>
      <w:tr w:rsidR="00FC3A46" w14:paraId="6DB67536" w14:textId="77777777">
        <w:trPr>
          <w:cantSplit/>
          <w:trHeight w:val="1134"/>
        </w:trPr>
        <w:tc>
          <w:tcPr>
            <w:tcW w:w="2127" w:type="dxa"/>
            <w:vAlign w:val="center"/>
          </w:tcPr>
          <w:p w14:paraId="0D53292F" w14:textId="77777777" w:rsidR="00FC3A46" w:rsidRDefault="00000000">
            <w:pPr>
              <w:spacing w:before="0" w:after="0"/>
            </w:pPr>
            <w:r>
              <w:t xml:space="preserve">Duvar posterleri </w:t>
            </w:r>
          </w:p>
        </w:tc>
        <w:tc>
          <w:tcPr>
            <w:tcW w:w="708" w:type="dxa"/>
            <w:vAlign w:val="center"/>
          </w:tcPr>
          <w:p w14:paraId="4A5F9610" w14:textId="77777777" w:rsidR="00FC3A46" w:rsidRDefault="00000000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adet</w:t>
            </w:r>
          </w:p>
        </w:tc>
        <w:tc>
          <w:tcPr>
            <w:tcW w:w="567" w:type="dxa"/>
            <w:vAlign w:val="center"/>
          </w:tcPr>
          <w:p w14:paraId="500CC12C" w14:textId="482BFB6D" w:rsidR="00FC3A46" w:rsidRDefault="00162D13">
            <w:pPr>
              <w:spacing w:before="0" w:after="0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145B9B44" w14:textId="2AE4089C" w:rsidR="00FC3A46" w:rsidRDefault="00000000">
            <w:pPr>
              <w:spacing w:before="0" w:after="0"/>
            </w:pPr>
            <w:r>
              <w:t>Renkli dik</w:t>
            </w:r>
            <w:r w:rsidR="005100AE">
              <w:t>e</w:t>
            </w:r>
            <w:r>
              <w:t xml:space="preserve">y 50*70 cm, 170 gr selfonlu </w:t>
            </w:r>
          </w:p>
        </w:tc>
        <w:tc>
          <w:tcPr>
            <w:tcW w:w="3828" w:type="dxa"/>
            <w:vAlign w:val="center"/>
          </w:tcPr>
          <w:p w14:paraId="196030DC" w14:textId="77777777" w:rsidR="00FC3A46" w:rsidRDefault="00FC3A46">
            <w:pPr>
              <w:spacing w:before="0" w:after="0"/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850" w:type="dxa"/>
            <w:vAlign w:val="center"/>
          </w:tcPr>
          <w:p w14:paraId="1A3F2165" w14:textId="77777777" w:rsidR="00FC3A46" w:rsidRDefault="00FC3A46">
            <w:pPr>
              <w:spacing w:before="0" w:after="0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260" w:type="dxa"/>
            <w:vAlign w:val="center"/>
          </w:tcPr>
          <w:p w14:paraId="02F0DF62" w14:textId="77777777" w:rsidR="00FC3A46" w:rsidRDefault="00FC3A46">
            <w:pPr>
              <w:spacing w:before="0" w:after="0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  <w:highlight w:val="lightGray"/>
              </w:rPr>
            </w:pPr>
          </w:p>
        </w:tc>
      </w:tr>
    </w:tbl>
    <w:p w14:paraId="7826AA05" w14:textId="77777777" w:rsidR="00FC3A46" w:rsidRDefault="00FC3A46">
      <w:pPr>
        <w:spacing w:before="0" w:after="0"/>
        <w:rPr>
          <w:rFonts w:ascii="Trebuchet MS" w:eastAsia="Trebuchet MS" w:hAnsi="Trebuchet MS" w:cs="Trebuchet MS"/>
        </w:rPr>
      </w:pPr>
    </w:p>
    <w:p w14:paraId="7E558589" w14:textId="77777777" w:rsidR="00FC3A46" w:rsidRDefault="00FC3A46">
      <w:pPr>
        <w:jc w:val="center"/>
        <w:rPr>
          <w:b/>
          <w:highlight w:val="yellow"/>
        </w:rPr>
      </w:pPr>
    </w:p>
    <w:p w14:paraId="31F0E590" w14:textId="77777777" w:rsidR="00FC3A46" w:rsidRDefault="00000000">
      <w:pPr>
        <w:rPr>
          <w:b/>
        </w:rPr>
      </w:pPr>
      <w:r>
        <w:rPr>
          <w:b/>
        </w:rPr>
        <w:t xml:space="preserve">[1.1. Teknik Koşullar </w:t>
      </w:r>
    </w:p>
    <w:p w14:paraId="01A3847B" w14:textId="77777777" w:rsidR="00FC3A46" w:rsidRDefault="00000000">
      <w:pPr>
        <w:numPr>
          <w:ilvl w:val="2"/>
          <w:numId w:val="2"/>
        </w:numPr>
        <w:spacing w:before="0"/>
        <w:ind w:left="851" w:hanging="567"/>
        <w:jc w:val="both"/>
      </w:pPr>
      <w:r>
        <w:t>Malların, istenen teknik ve kalite koşullarını sağlayabilecek kapasitede çalışabileceğini garanti edebilmek için tüm ekipmanlar gerekli aksesuarlarıyla ve/veya parçalarıyla birlikte sunulmalıdır.</w:t>
      </w:r>
    </w:p>
    <w:p w14:paraId="791E1AE0" w14:textId="77777777" w:rsidR="00FC3A46" w:rsidRDefault="00000000">
      <w:pPr>
        <w:numPr>
          <w:ilvl w:val="2"/>
          <w:numId w:val="2"/>
        </w:numPr>
        <w:spacing w:before="0"/>
        <w:ind w:left="851" w:hanging="567"/>
        <w:jc w:val="both"/>
      </w:pPr>
      <w:r>
        <w:t>İstekli, malların özelliklerini gösteren broşürleri veya katalogları sunmalıdır.</w:t>
      </w:r>
    </w:p>
    <w:p w14:paraId="12FA0C6C" w14:textId="77777777" w:rsidR="00FC3A46" w:rsidRDefault="00000000">
      <w:pPr>
        <w:numPr>
          <w:ilvl w:val="2"/>
          <w:numId w:val="2"/>
        </w:numPr>
        <w:spacing w:before="0"/>
        <w:ind w:left="851" w:hanging="567"/>
        <w:jc w:val="both"/>
      </w:pPr>
      <w:r>
        <w:t xml:space="preserve">CE düzenlemelerine/normlarına uygun tedarik edilen malların üzerinde gerekli CE uygunluk ambleminin kalıcı olarak işlenmiş şekilde bulunması gerekmektedir. </w:t>
      </w:r>
    </w:p>
    <w:p w14:paraId="1DBB52CB" w14:textId="77777777" w:rsidR="00FC3A46" w:rsidRDefault="00000000">
      <w:pPr>
        <w:numPr>
          <w:ilvl w:val="2"/>
          <w:numId w:val="2"/>
        </w:numPr>
        <w:spacing w:before="0"/>
        <w:ind w:left="851" w:hanging="567"/>
        <w:jc w:val="both"/>
      </w:pPr>
      <w:r>
        <w:t xml:space="preserve">Ekipmanın, ISO 9001:2000 veya sonrası veya eşdeğer bir Avrupa kalite standardı tarafından akredite edilen bir üretici tarafından üretildiğini İstekli ispat etmelidir. </w:t>
      </w:r>
    </w:p>
    <w:p w14:paraId="3663FB21" w14:textId="77777777" w:rsidR="00FC3A46" w:rsidRDefault="00000000">
      <w:pPr>
        <w:rPr>
          <w:b/>
        </w:rPr>
      </w:pPr>
      <w:r>
        <w:rPr>
          <w:b/>
        </w:rPr>
        <w:t xml:space="preserve">1.2. Genel Yazılım Koşulları </w:t>
      </w:r>
    </w:p>
    <w:p w14:paraId="34A60279" w14:textId="77777777" w:rsidR="00FC3A46" w:rsidRDefault="00000000">
      <w:pPr>
        <w:numPr>
          <w:ilvl w:val="2"/>
          <w:numId w:val="3"/>
        </w:numPr>
        <w:spacing w:before="0"/>
        <w:ind w:left="851" w:hanging="567"/>
        <w:jc w:val="both"/>
      </w:pPr>
      <w:r>
        <w:t>Tüm yazılım dilleri Türkçe/İngilizce olabilir.</w:t>
      </w:r>
      <w:r>
        <w:rPr>
          <w:color w:val="FF0000"/>
        </w:rPr>
        <w:t xml:space="preserve"> </w:t>
      </w:r>
    </w:p>
    <w:p w14:paraId="5FB99B7F" w14:textId="77777777" w:rsidR="00FC3A46" w:rsidRDefault="00000000">
      <w:pPr>
        <w:numPr>
          <w:ilvl w:val="2"/>
          <w:numId w:val="3"/>
        </w:numPr>
        <w:spacing w:before="0"/>
        <w:ind w:left="851" w:hanging="567"/>
        <w:jc w:val="both"/>
      </w:pPr>
      <w:r>
        <w:t xml:space="preserve">Beta sürümler, bu ihaledeki herhangi bir yazılım için koşullar ne olursa olsun bir seçenek değildir. </w:t>
      </w:r>
    </w:p>
    <w:p w14:paraId="6E8F322C" w14:textId="77777777" w:rsidR="00FC3A46" w:rsidRDefault="00000000">
      <w:pPr>
        <w:numPr>
          <w:ilvl w:val="2"/>
          <w:numId w:val="3"/>
        </w:numPr>
        <w:spacing w:before="0"/>
        <w:ind w:left="851" w:hanging="567"/>
        <w:jc w:val="both"/>
      </w:pPr>
      <w:r>
        <w:lastRenderedPageBreak/>
        <w:t xml:space="preserve">Önerilen tüm yazılım lisansları hiçbir ek ücret olmadan en az 3 yıl boyunca yazılım güncellemeyi içermelidir. </w:t>
      </w:r>
    </w:p>
    <w:p w14:paraId="0684B66D" w14:textId="77777777" w:rsidR="00FC3A46" w:rsidRDefault="00000000">
      <w:pPr>
        <w:rPr>
          <w:b/>
        </w:rPr>
      </w:pPr>
      <w:r>
        <w:rPr>
          <w:b/>
        </w:rPr>
        <w:t xml:space="preserve">1.3. Eklenmesi Gereken Teknik Belgeler </w:t>
      </w:r>
    </w:p>
    <w:p w14:paraId="2C573191" w14:textId="77777777" w:rsidR="00FC3A46" w:rsidRDefault="00000000">
      <w:pPr>
        <w:numPr>
          <w:ilvl w:val="2"/>
          <w:numId w:val="4"/>
        </w:numPr>
        <w:spacing w:before="0"/>
        <w:ind w:left="851" w:hanging="567"/>
        <w:jc w:val="both"/>
      </w:pPr>
      <w:r>
        <w:t xml:space="preserve">Donanım ve yazılım kullanım rehberleri, İngilizce ve/veya Türkçe (eğer ticari olarak mümkün ise) elektronik kopya olarak da sunulmalıdır. </w:t>
      </w:r>
    </w:p>
    <w:p w14:paraId="28154378" w14:textId="77777777" w:rsidR="00FC3A46" w:rsidRDefault="00000000">
      <w:pPr>
        <w:rPr>
          <w:b/>
        </w:rPr>
      </w:pPr>
      <w:r>
        <w:rPr>
          <w:b/>
        </w:rPr>
        <w:t xml:space="preserve">1.4. Garanti ve Ürün Destek Hizmetleri </w:t>
      </w:r>
    </w:p>
    <w:p w14:paraId="52CA2A7C" w14:textId="77777777" w:rsidR="00FC3A46" w:rsidRDefault="00000000">
      <w:pPr>
        <w:numPr>
          <w:ilvl w:val="2"/>
          <w:numId w:val="7"/>
        </w:numPr>
        <w:spacing w:before="0"/>
        <w:ind w:left="851" w:hanging="567"/>
        <w:jc w:val="both"/>
      </w:pPr>
      <w:r>
        <w:t xml:space="preserve">Tedarikçinin, tüm mallar için kabulden iki (2) yıl sonrasına kadar garanti hizmetlerini sunması beklenir. </w:t>
      </w:r>
    </w:p>
    <w:p w14:paraId="30CCB35C" w14:textId="77777777" w:rsidR="00FC3A46" w:rsidRDefault="00000000">
      <w:pPr>
        <w:numPr>
          <w:ilvl w:val="2"/>
          <w:numId w:val="7"/>
        </w:numPr>
        <w:spacing w:before="0"/>
        <w:ind w:left="851" w:hanging="567"/>
        <w:jc w:val="both"/>
      </w:pPr>
      <w:r>
        <w:t xml:space="preserve">Tedarikçi, garanti süresince hiçbir ücret talep etmeksizin malların “bakım” ve “onarımından” sorumludur. Garanti hizmetleri; yazılım ve donanım teknik destek işlemleri, bakım, sorun giderme ve yedek parça hizmetlerini içerir. </w:t>
      </w:r>
    </w:p>
    <w:p w14:paraId="3809A1DF" w14:textId="77777777" w:rsidR="00FC3A46" w:rsidRDefault="00000000">
      <w:pPr>
        <w:numPr>
          <w:ilvl w:val="2"/>
          <w:numId w:val="7"/>
        </w:numPr>
        <w:spacing w:before="0"/>
        <w:ind w:left="851" w:hanging="567"/>
        <w:jc w:val="both"/>
      </w:pPr>
      <w:r>
        <w:t xml:space="preserve">Garanti süresi içerisinde gerçekleştirilen tüm bakım ve onarım işlemleri, bu işlemler için uygun bir imalatçı tarafından yetkilendirilmiş bir servis personeli tarafından gerçekleştirilmelidir. </w:t>
      </w:r>
    </w:p>
    <w:p w14:paraId="6493AC7F" w14:textId="77777777" w:rsidR="00FC3A46" w:rsidRDefault="00000000">
      <w:pPr>
        <w:rPr>
          <w:b/>
        </w:rPr>
      </w:pPr>
      <w:r>
        <w:rPr>
          <w:b/>
        </w:rPr>
        <w:t xml:space="preserve">1.5. Teslimat ve Ekipman Kurulumu </w:t>
      </w:r>
    </w:p>
    <w:p w14:paraId="104D5EBA" w14:textId="77777777" w:rsidR="00FC3A46" w:rsidRDefault="00000000">
      <w:pPr>
        <w:numPr>
          <w:ilvl w:val="2"/>
          <w:numId w:val="1"/>
        </w:numPr>
        <w:spacing w:before="0"/>
        <w:ind w:left="851" w:hanging="567"/>
        <w:jc w:val="both"/>
      </w:pPr>
      <w:r>
        <w:t xml:space="preserve">Tedarikçi, malların tamamen işler durumda tesliminin sağlanması için ekipmanın taşınmasından, indirilmesinden, açılmasından, birleştirilmesinden, kurulumundan, başlatılmasından, ayarlanmasından ve ayrıca gerekli veri ve elektrik kablolarının kurulumundan sorumludur. </w:t>
      </w:r>
    </w:p>
    <w:p w14:paraId="0337D034" w14:textId="77777777" w:rsidR="00FC3A46" w:rsidRDefault="00000000">
      <w:pPr>
        <w:numPr>
          <w:ilvl w:val="1"/>
          <w:numId w:val="5"/>
        </w:numPr>
        <w:spacing w:before="0"/>
        <w:jc w:val="both"/>
        <w:rPr>
          <w:b/>
        </w:rPr>
      </w:pPr>
      <w:r>
        <w:rPr>
          <w:b/>
        </w:rPr>
        <w:t xml:space="preserve">Eğitim Gereklilikleri </w:t>
      </w:r>
    </w:p>
    <w:p w14:paraId="0F3B0B13" w14:textId="77777777" w:rsidR="00FC3A46" w:rsidRDefault="00000000">
      <w:pPr>
        <w:numPr>
          <w:ilvl w:val="2"/>
          <w:numId w:val="8"/>
        </w:numPr>
        <w:spacing w:before="0"/>
        <w:ind w:left="851" w:hanging="567"/>
        <w:jc w:val="both"/>
      </w:pPr>
      <w:r>
        <w:t>Tedarikçi, Hibe Faydalanıcısı için yeterli eğitim programını sağlamalıdır.</w:t>
      </w:r>
      <w:r>
        <w:rPr>
          <w:color w:val="FF0000"/>
        </w:rPr>
        <w:t xml:space="preserve"> </w:t>
      </w:r>
    </w:p>
    <w:p w14:paraId="67248383" w14:textId="77777777" w:rsidR="00FC3A46" w:rsidRDefault="00000000">
      <w:pPr>
        <w:numPr>
          <w:ilvl w:val="2"/>
          <w:numId w:val="8"/>
        </w:numPr>
        <w:spacing w:before="0"/>
        <w:ind w:left="851" w:hanging="567"/>
        <w:jc w:val="both"/>
      </w:pPr>
      <w:r>
        <w:t>Tedarikçi eğitim malzemelerini sağlamalıdır. Eğitimin ve eğitim malzemelerinin dili Türkçe ve/veya İngilizce olmalıdır.</w:t>
      </w:r>
    </w:p>
    <w:p w14:paraId="7ED61E7D" w14:textId="77777777" w:rsidR="00FC3A46" w:rsidRDefault="00000000">
      <w:pPr>
        <w:numPr>
          <w:ilvl w:val="1"/>
          <w:numId w:val="6"/>
        </w:numPr>
        <w:spacing w:before="0"/>
        <w:jc w:val="both"/>
        <w:rPr>
          <w:b/>
        </w:rPr>
      </w:pPr>
      <w:r>
        <w:rPr>
          <w:b/>
        </w:rPr>
        <w:t xml:space="preserve">Görünürlük </w:t>
      </w:r>
    </w:p>
    <w:p w14:paraId="775CA2CF" w14:textId="77777777" w:rsidR="00FC3A46" w:rsidRDefault="00000000">
      <w:pPr>
        <w:numPr>
          <w:ilvl w:val="2"/>
          <w:numId w:val="9"/>
        </w:numPr>
        <w:spacing w:before="0"/>
        <w:ind w:left="851" w:hanging="567"/>
        <w:jc w:val="both"/>
      </w:pPr>
      <w:r>
        <w:t xml:space="preserve">Tedarikçi Avrupa Birliği finansmanının ve eş-finansmanın görünürlüğünü sağlamak için gerekli tedbirleri almalıdır. Bu önlemler Komisyon tarafından konulan ve yayımlanan dış faaliyetlerin görünürlüğü hakkındaki kurallara uygun olmalıdır. </w:t>
      </w:r>
    </w:p>
    <w:p w14:paraId="37DED3B7" w14:textId="77777777" w:rsidR="00FC3A46" w:rsidRDefault="00000000">
      <w:pPr>
        <w:numPr>
          <w:ilvl w:val="2"/>
          <w:numId w:val="9"/>
        </w:numPr>
        <w:spacing w:before="0"/>
        <w:ind w:left="851" w:hanging="567"/>
        <w:jc w:val="both"/>
      </w:pPr>
      <w:r>
        <w:t xml:space="preserve">Tüm ekipmanlara, ölçüleri 75 mm x 35 mm olan; herbir parça ekipman için uygun; sağlam şekilde sabitlenmiş metalik cinste veya onaylanmış, benzer, dayanıklı bir etiket yapıştırılmalıdır. Bu etiket AB logosunu içermeli ve altında şu ifadeler yazılı olmalıdır; </w:t>
      </w:r>
    </w:p>
    <w:p w14:paraId="2AD9F52C" w14:textId="77777777" w:rsidR="00FC3A46" w:rsidRDefault="00FC3A46"/>
    <w:sectPr w:rsidR="00FC3A46">
      <w:footerReference w:type="default" r:id="rId8"/>
      <w:footerReference w:type="first" r:id="rId9"/>
      <w:pgSz w:w="16838" w:h="11906" w:orient="landscape"/>
      <w:pgMar w:top="851" w:right="1134" w:bottom="1418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7F47" w14:textId="77777777" w:rsidR="00004660" w:rsidRDefault="00004660">
      <w:pPr>
        <w:spacing w:before="0" w:after="0"/>
      </w:pPr>
      <w:r>
        <w:separator/>
      </w:r>
    </w:p>
  </w:endnote>
  <w:endnote w:type="continuationSeparator" w:id="0">
    <w:p w14:paraId="10DC91BB" w14:textId="77777777" w:rsidR="00004660" w:rsidRDefault="000046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A5E1" w14:textId="77777777" w:rsidR="00FC3A4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4601"/>
      </w:tabs>
      <w:spacing w:before="0" w:after="0"/>
      <w:ind w:right="-31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Sayfa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5100AE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/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5100AE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EAA4" w14:textId="77777777" w:rsidR="00FC3A4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4601"/>
      </w:tabs>
      <w:spacing w:before="0" w:after="0"/>
      <w:ind w:right="-31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Sayfa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/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0746" w14:textId="77777777" w:rsidR="00004660" w:rsidRDefault="00004660">
      <w:pPr>
        <w:spacing w:before="0" w:after="0"/>
      </w:pPr>
      <w:r>
        <w:separator/>
      </w:r>
    </w:p>
  </w:footnote>
  <w:footnote w:type="continuationSeparator" w:id="0">
    <w:p w14:paraId="6F71756E" w14:textId="77777777" w:rsidR="00004660" w:rsidRDefault="00004660">
      <w:pPr>
        <w:spacing w:before="0" w:after="0"/>
      </w:pPr>
      <w:r>
        <w:continuationSeparator/>
      </w:r>
    </w:p>
  </w:footnote>
  <w:footnote w:id="1">
    <w:p w14:paraId="4D429186" w14:textId="77777777" w:rsidR="00FC3A4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Satın alımın toplam tutarı 100 bin Avro ve üstündeyse bu sütun eklenir.</w:t>
      </w:r>
    </w:p>
  </w:footnote>
  <w:footnote w:id="2">
    <w:p w14:paraId="0DD5A556" w14:textId="77777777" w:rsidR="00FC3A4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Beklenen şartların sağlanıp sağlanmadığı değerlendirme komitesi tarafından değerlendirilecektir.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1470"/>
    <w:multiLevelType w:val="multilevel"/>
    <w:tmpl w:val="94D8A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190A456C"/>
    <w:multiLevelType w:val="multilevel"/>
    <w:tmpl w:val="F4A614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3.%3"/>
      <w:lvlJc w:val="left"/>
      <w:pPr>
        <w:ind w:left="1214" w:hanging="504"/>
      </w:pPr>
    </w:lvl>
    <w:lvl w:ilvl="3">
      <w:start w:val="1"/>
      <w:numFmt w:val="decimal"/>
      <w:lvlText w:val="%1.%2.%3.%4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695E8D"/>
    <w:multiLevelType w:val="multilevel"/>
    <w:tmpl w:val="09AEA4A8"/>
    <w:lvl w:ilvl="0">
      <w:start w:val="1"/>
      <w:numFmt w:val="decimal"/>
      <w:pStyle w:val="Bal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1.%3"/>
      <w:lvlJc w:val="left"/>
      <w:pPr>
        <w:ind w:left="1224" w:hanging="504"/>
      </w:pPr>
    </w:lvl>
    <w:lvl w:ilvl="3">
      <w:start w:val="1"/>
      <w:numFmt w:val="decimal"/>
      <w:lvlText w:val="%1.%2.%3.%4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8F617D"/>
    <w:multiLevelType w:val="multilevel"/>
    <w:tmpl w:val="6C822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4.%3"/>
      <w:lvlJc w:val="left"/>
      <w:pPr>
        <w:ind w:left="1214" w:hanging="504"/>
      </w:pPr>
    </w:lvl>
    <w:lvl w:ilvl="3">
      <w:start w:val="1"/>
      <w:numFmt w:val="decimal"/>
      <w:lvlText w:val="%1.%2.%3.%4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610C99"/>
    <w:multiLevelType w:val="multilevel"/>
    <w:tmpl w:val="E24E4A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2.%3"/>
      <w:lvlJc w:val="left"/>
      <w:pPr>
        <w:ind w:left="1214" w:hanging="504"/>
      </w:pPr>
    </w:lvl>
    <w:lvl w:ilvl="3">
      <w:start w:val="1"/>
      <w:numFmt w:val="decimal"/>
      <w:lvlText w:val="%1.%2.%3.%4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F55BE7"/>
    <w:multiLevelType w:val="multilevel"/>
    <w:tmpl w:val="DAF0E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5.%3"/>
      <w:lvlJc w:val="left"/>
      <w:pPr>
        <w:ind w:left="1214" w:hanging="504"/>
      </w:pPr>
    </w:lvl>
    <w:lvl w:ilvl="3">
      <w:start w:val="1"/>
      <w:numFmt w:val="decimal"/>
      <w:lvlText w:val="%1.%2.%3.%4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295587"/>
    <w:multiLevelType w:val="multilevel"/>
    <w:tmpl w:val="AB1CDF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6.%3"/>
      <w:lvlJc w:val="left"/>
      <w:pPr>
        <w:ind w:left="1214" w:hanging="504"/>
      </w:pPr>
    </w:lvl>
    <w:lvl w:ilvl="3">
      <w:start w:val="1"/>
      <w:numFmt w:val="decimal"/>
      <w:lvlText w:val="%1.%2.%3.%4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6931A6"/>
    <w:multiLevelType w:val="multilevel"/>
    <w:tmpl w:val="E34219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7.%3"/>
      <w:lvlJc w:val="left"/>
      <w:pPr>
        <w:ind w:left="1214" w:hanging="504"/>
      </w:pPr>
    </w:lvl>
    <w:lvl w:ilvl="3">
      <w:start w:val="1"/>
      <w:numFmt w:val="decimal"/>
      <w:lvlText w:val="%1.%2.%3.%4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5D1CC0"/>
    <w:multiLevelType w:val="multilevel"/>
    <w:tmpl w:val="301C1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 w16cid:durableId="687291890">
    <w:abstractNumId w:val="5"/>
  </w:num>
  <w:num w:numId="2" w16cid:durableId="967081064">
    <w:abstractNumId w:val="2"/>
  </w:num>
  <w:num w:numId="3" w16cid:durableId="1047294586">
    <w:abstractNumId w:val="4"/>
  </w:num>
  <w:num w:numId="4" w16cid:durableId="1174371978">
    <w:abstractNumId w:val="1"/>
  </w:num>
  <w:num w:numId="5" w16cid:durableId="814836376">
    <w:abstractNumId w:val="0"/>
  </w:num>
  <w:num w:numId="6" w16cid:durableId="48921079">
    <w:abstractNumId w:val="8"/>
  </w:num>
  <w:num w:numId="7" w16cid:durableId="709499407">
    <w:abstractNumId w:val="3"/>
  </w:num>
  <w:num w:numId="8" w16cid:durableId="1645156432">
    <w:abstractNumId w:val="6"/>
  </w:num>
  <w:num w:numId="9" w16cid:durableId="25106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46"/>
    <w:rsid w:val="00004660"/>
    <w:rsid w:val="000A5D95"/>
    <w:rsid w:val="00162D13"/>
    <w:rsid w:val="002400C5"/>
    <w:rsid w:val="005100AE"/>
    <w:rsid w:val="006D7E0A"/>
    <w:rsid w:val="00FC3A46"/>
    <w:rsid w:val="00F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37C3"/>
  <w15:docId w15:val="{4D02FA44-31F3-446C-A26E-32B5C53D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sv-SE" w:eastAsia="tr-TR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96"/>
    <w:rPr>
      <w:snapToGrid w:val="0"/>
      <w:lang w:eastAsia="en-US"/>
    </w:rPr>
  </w:style>
  <w:style w:type="paragraph" w:styleId="Balk1">
    <w:name w:val="heading 1"/>
    <w:basedOn w:val="Normal"/>
    <w:next w:val="Normal"/>
    <w:uiPriority w:val="9"/>
    <w:qFormat/>
    <w:rsid w:val="00D20D96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tbilgi">
    <w:name w:val="Altbilgi"/>
    <w:basedOn w:val="Normal"/>
    <w:rsid w:val="00D20D96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D20D96"/>
  </w:style>
  <w:style w:type="table" w:styleId="TabloKlavuzu">
    <w:name w:val="Table Grid"/>
    <w:basedOn w:val="NormalTablo"/>
    <w:rsid w:val="00D20D96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4329AE"/>
  </w:style>
  <w:style w:type="character" w:customStyle="1" w:styleId="DipnotMetniChar">
    <w:name w:val="Dipnot Metni Char"/>
    <w:link w:val="DipnotMetni"/>
    <w:rsid w:val="004329AE"/>
    <w:rPr>
      <w:rFonts w:ascii="Arial" w:hAnsi="Arial"/>
      <w:snapToGrid w:val="0"/>
      <w:lang w:val="sv-SE" w:eastAsia="en-US"/>
    </w:rPr>
  </w:style>
  <w:style w:type="character" w:styleId="DipnotBavurusu">
    <w:name w:val="footnote reference"/>
    <w:rsid w:val="004329AE"/>
    <w:rPr>
      <w:vertAlign w:val="superscript"/>
    </w:rPr>
  </w:style>
  <w:style w:type="paragraph" w:styleId="BalonMetni">
    <w:name w:val="Balloon Text"/>
    <w:basedOn w:val="Normal"/>
    <w:link w:val="BalonMetniChar"/>
    <w:rsid w:val="00DD5C0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DD5C04"/>
    <w:rPr>
      <w:rFonts w:ascii="Segoe UI" w:hAnsi="Segoe UI" w:cs="Segoe UI"/>
      <w:snapToGrid w:val="0"/>
      <w:sz w:val="18"/>
      <w:szCs w:val="18"/>
      <w:lang w:val="sv-SE" w:eastAsia="en-US"/>
    </w:rPr>
  </w:style>
  <w:style w:type="paragraph" w:styleId="stBilgi">
    <w:name w:val="header"/>
    <w:basedOn w:val="Normal"/>
    <w:link w:val="stBilgiChar"/>
    <w:rsid w:val="00DD5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DD5C04"/>
    <w:rPr>
      <w:rFonts w:ascii="Arial" w:hAnsi="Arial"/>
      <w:snapToGrid w:val="0"/>
      <w:lang w:val="sv-SE" w:eastAsia="en-US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2rxzJ2p3qPrWqhd15mk0mLeTBQ==">CgMxLjAyCGguZ2pkZ3hzOAByITE2eDRmelJqV2NGcktMY0toUGVNZDNNRm1QemN3S2ZvTQ==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Esat AKTAŞOĞLU</dc:creator>
  <cp:lastModifiedBy>Tefani Dergi</cp:lastModifiedBy>
  <cp:revision>6</cp:revision>
  <dcterms:created xsi:type="dcterms:W3CDTF">2020-05-25T18:27:00Z</dcterms:created>
  <dcterms:modified xsi:type="dcterms:W3CDTF">2023-10-09T06:59:00Z</dcterms:modified>
</cp:coreProperties>
</file>