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BC4" w:rsidRDefault="00061E8D" w:rsidP="00C55BC4">
      <w:pPr>
        <w:jc w:val="center"/>
        <w:rPr>
          <w:rFonts w:ascii="Times New Roman" w:hAnsi="Times New Roman" w:cs="Times New Roman"/>
          <w:b/>
        </w:rPr>
      </w:pPr>
      <w:r w:rsidRPr="009545E8">
        <w:rPr>
          <w:rFonts w:ascii="Times New Roman" w:hAnsi="Times New Roman" w:cs="Times New Roman"/>
          <w:b/>
        </w:rPr>
        <w:t>5018 SAYILI KAMU MALİ YÖNETİMİ VE</w:t>
      </w:r>
      <w:r w:rsidR="00C55BC4">
        <w:rPr>
          <w:rFonts w:ascii="Times New Roman" w:hAnsi="Times New Roman" w:cs="Times New Roman"/>
          <w:b/>
        </w:rPr>
        <w:t xml:space="preserve"> </w:t>
      </w:r>
      <w:r w:rsidRPr="009545E8">
        <w:rPr>
          <w:rFonts w:ascii="Times New Roman" w:hAnsi="Times New Roman" w:cs="Times New Roman"/>
          <w:b/>
        </w:rPr>
        <w:t>KONTROL KANUNU</w:t>
      </w:r>
      <w:r w:rsidR="00C55BC4">
        <w:rPr>
          <w:rFonts w:ascii="Times New Roman" w:hAnsi="Times New Roman" w:cs="Times New Roman"/>
          <w:b/>
        </w:rPr>
        <w:t xml:space="preserve"> EĞİTİMİ</w:t>
      </w:r>
    </w:p>
    <w:p w:rsidR="009A60D5" w:rsidRDefault="00E80506" w:rsidP="00700FE2">
      <w:pPr>
        <w:pStyle w:val="NormalWeb"/>
        <w:shd w:val="clear" w:color="auto" w:fill="FFFFFF"/>
        <w:spacing w:before="0" w:beforeAutospacing="0" w:after="0" w:afterAutospacing="0"/>
        <w:jc w:val="both"/>
        <w:rPr>
          <w:color w:val="000000"/>
          <w:sz w:val="23"/>
          <w:szCs w:val="23"/>
        </w:rPr>
      </w:pPr>
      <w:r w:rsidRPr="009545E8">
        <w:rPr>
          <w:color w:val="000000"/>
          <w:sz w:val="23"/>
          <w:szCs w:val="23"/>
        </w:rPr>
        <w:t xml:space="preserve">Ankara Üniversitesi Sürekli Eğitim Merkezi (ANKÜSEM) </w:t>
      </w:r>
      <w:r>
        <w:rPr>
          <w:color w:val="000000"/>
          <w:sz w:val="23"/>
          <w:szCs w:val="23"/>
        </w:rPr>
        <w:t>28-29-30 Kasım – 01 Aralık 2022 t</w:t>
      </w:r>
      <w:r w:rsidRPr="009545E8">
        <w:rPr>
          <w:color w:val="000000"/>
          <w:sz w:val="23"/>
          <w:szCs w:val="23"/>
        </w:rPr>
        <w:t>arihlerinde “5018 Sayılı Kamu Mali Yönetimi ve Kontrol Kanunu Eğitimi</w:t>
      </w:r>
      <w:r>
        <w:rPr>
          <w:color w:val="000000"/>
          <w:sz w:val="23"/>
          <w:szCs w:val="23"/>
        </w:rPr>
        <w:t xml:space="preserve"> (</w:t>
      </w:r>
      <w:r w:rsidRPr="009545E8">
        <w:rPr>
          <w:color w:val="000000"/>
          <w:sz w:val="23"/>
          <w:szCs w:val="23"/>
        </w:rPr>
        <w:t>Son Değişiklik Kapsamında</w:t>
      </w:r>
      <w:r>
        <w:rPr>
          <w:color w:val="000000"/>
          <w:sz w:val="23"/>
          <w:szCs w:val="23"/>
        </w:rPr>
        <w:t>)</w:t>
      </w:r>
      <w:r w:rsidRPr="009545E8">
        <w:rPr>
          <w:color w:val="000000"/>
          <w:sz w:val="23"/>
          <w:szCs w:val="23"/>
        </w:rPr>
        <w:t>” gerçekleştirilecektir.</w:t>
      </w:r>
    </w:p>
    <w:p w:rsidR="00DE6456" w:rsidRPr="00504409" w:rsidRDefault="00DE6456" w:rsidP="00700FE2">
      <w:pPr>
        <w:pStyle w:val="NormalWeb"/>
        <w:shd w:val="clear" w:color="auto" w:fill="FFFFFF"/>
        <w:spacing w:before="0" w:beforeAutospacing="0" w:after="0" w:afterAutospacing="0"/>
        <w:jc w:val="both"/>
        <w:rPr>
          <w:rStyle w:val="Gl"/>
          <w:b w:val="0"/>
          <w:bCs w:val="0"/>
          <w:color w:val="000000"/>
          <w:sz w:val="23"/>
          <w:szCs w:val="23"/>
        </w:rPr>
      </w:pPr>
    </w:p>
    <w:p w:rsidR="008E03A1" w:rsidRPr="009545E8" w:rsidRDefault="008E03A1" w:rsidP="00700FE2">
      <w:pPr>
        <w:pStyle w:val="NormalWeb"/>
        <w:shd w:val="clear" w:color="auto" w:fill="FFFFFF"/>
        <w:spacing w:before="0" w:beforeAutospacing="0" w:after="0" w:afterAutospacing="0"/>
        <w:jc w:val="both"/>
        <w:rPr>
          <w:color w:val="000000"/>
          <w:sz w:val="23"/>
          <w:szCs w:val="23"/>
        </w:rPr>
      </w:pPr>
      <w:r w:rsidRPr="009545E8">
        <w:rPr>
          <w:rStyle w:val="Gl"/>
          <w:color w:val="000000"/>
          <w:sz w:val="23"/>
          <w:szCs w:val="23"/>
        </w:rPr>
        <w:t>AMACI    </w:t>
      </w:r>
      <w:r w:rsidRPr="009545E8">
        <w:rPr>
          <w:color w:val="000000"/>
          <w:sz w:val="23"/>
          <w:szCs w:val="23"/>
        </w:rPr>
        <w:t>                                            </w:t>
      </w:r>
    </w:p>
    <w:p w:rsidR="009A60D5" w:rsidRPr="009545E8" w:rsidRDefault="00061B9A" w:rsidP="00700FE2">
      <w:pPr>
        <w:jc w:val="both"/>
        <w:rPr>
          <w:rStyle w:val="Gl"/>
          <w:rFonts w:ascii="Times New Roman" w:hAnsi="Times New Roman" w:cs="Times New Roman"/>
          <w:b w:val="0"/>
          <w:bCs w:val="0"/>
          <w:sz w:val="23"/>
          <w:szCs w:val="23"/>
        </w:rPr>
      </w:pPr>
      <w:proofErr w:type="gramStart"/>
      <w:r>
        <w:rPr>
          <w:rFonts w:ascii="Times New Roman" w:hAnsi="Times New Roman" w:cs="Times New Roman"/>
          <w:sz w:val="23"/>
          <w:szCs w:val="23"/>
        </w:rPr>
        <w:t>Mali Anayasamız olan 5018 Sayılı Kamu Mali Yönetimi ve Kontrol Kanunun açıklanması ile</w:t>
      </w:r>
      <w:r w:rsidR="00323ABE">
        <w:rPr>
          <w:rFonts w:ascii="Times New Roman" w:hAnsi="Times New Roman" w:cs="Times New Roman"/>
          <w:sz w:val="23"/>
          <w:szCs w:val="23"/>
        </w:rPr>
        <w:t xml:space="preserve"> </w:t>
      </w:r>
      <w:r w:rsidR="007E0B7A">
        <w:rPr>
          <w:rFonts w:ascii="Times New Roman" w:hAnsi="Times New Roman" w:cs="Times New Roman"/>
          <w:sz w:val="23"/>
          <w:szCs w:val="23"/>
        </w:rPr>
        <w:t>g</w:t>
      </w:r>
      <w:r w:rsidR="00194F95" w:rsidRPr="009545E8">
        <w:rPr>
          <w:rFonts w:ascii="Times New Roman" w:hAnsi="Times New Roman" w:cs="Times New Roman"/>
          <w:sz w:val="23"/>
          <w:szCs w:val="23"/>
        </w:rPr>
        <w:t>enel yönetim kapsamındaki kamu idarelerinde kamu kaynağının elde edilmesi ve kullanılmasında görevli ve yetkili olanların, kaynakların etkili, ekonomik, verimli ve hukuka uygun olarak elde edilmesi ve kullanılmasındaki görev sorumlulukları ile yetkili kılınmış mercilere verecekleri hesap konusunda bilgilendirilmeleridir.</w:t>
      </w:r>
      <w:proofErr w:type="gramEnd"/>
    </w:p>
    <w:p w:rsidR="008E03A1" w:rsidRPr="009545E8" w:rsidRDefault="008E03A1" w:rsidP="00700FE2">
      <w:pPr>
        <w:pStyle w:val="NormalWeb"/>
        <w:shd w:val="clear" w:color="auto" w:fill="FFFFFF"/>
        <w:spacing w:before="0" w:beforeAutospacing="0" w:after="0" w:afterAutospacing="0"/>
        <w:jc w:val="both"/>
        <w:rPr>
          <w:color w:val="000000"/>
          <w:sz w:val="23"/>
          <w:szCs w:val="23"/>
        </w:rPr>
      </w:pPr>
      <w:r w:rsidRPr="009545E8">
        <w:rPr>
          <w:rStyle w:val="Gl"/>
          <w:color w:val="000000"/>
          <w:sz w:val="23"/>
          <w:szCs w:val="23"/>
        </w:rPr>
        <w:t>İÇERİĞİ              </w:t>
      </w:r>
    </w:p>
    <w:p w:rsidR="009A60D5"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5018 Sayılı Kamu Mali Yönetimi ve Kontrol Kanununa genel bakış.</w:t>
      </w:r>
    </w:p>
    <w:p w:rsidR="00035D7E" w:rsidRPr="00504409" w:rsidRDefault="00E80506"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Kanunun amacı, kapsamı</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Kanunda yer alan tanımlar</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Kamu </w:t>
      </w:r>
      <w:r w:rsidR="008421BB" w:rsidRPr="00504409">
        <w:rPr>
          <w:rStyle w:val="Gl"/>
          <w:rFonts w:ascii="Times New Roman" w:hAnsi="Times New Roman" w:cs="Times New Roman"/>
          <w:b w:val="0"/>
          <w:bCs w:val="0"/>
        </w:rPr>
        <w:t>maliyesi, kamu maliyesinin temel ilkeleri</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Hazine </w:t>
      </w:r>
      <w:r w:rsidR="008421BB" w:rsidRPr="00504409">
        <w:rPr>
          <w:rStyle w:val="Gl"/>
          <w:rFonts w:ascii="Times New Roman" w:hAnsi="Times New Roman" w:cs="Times New Roman"/>
          <w:b w:val="0"/>
          <w:bCs w:val="0"/>
        </w:rPr>
        <w:t>birliği</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Mali </w:t>
      </w:r>
      <w:r w:rsidR="008421BB" w:rsidRPr="00504409">
        <w:rPr>
          <w:rStyle w:val="Gl"/>
          <w:rFonts w:ascii="Times New Roman" w:hAnsi="Times New Roman" w:cs="Times New Roman"/>
          <w:b w:val="0"/>
          <w:bCs w:val="0"/>
        </w:rPr>
        <w:t>saydamlık, hesap verme sorumluluğu</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5018 Sayılı kanun kapsamında sorumluluklar ve sorumluluk halleri</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Bakanlar, </w:t>
      </w:r>
      <w:r w:rsidR="008421BB" w:rsidRPr="00504409">
        <w:rPr>
          <w:rStyle w:val="Gl"/>
          <w:rFonts w:ascii="Times New Roman" w:hAnsi="Times New Roman" w:cs="Times New Roman"/>
          <w:b w:val="0"/>
          <w:bCs w:val="0"/>
        </w:rPr>
        <w:t>üst yöneticiler, harcama yetkililerinin sorumlulukları</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Stratejik </w:t>
      </w:r>
      <w:r w:rsidR="008421BB" w:rsidRPr="00504409">
        <w:rPr>
          <w:rStyle w:val="Gl"/>
          <w:rFonts w:ascii="Times New Roman" w:hAnsi="Times New Roman" w:cs="Times New Roman"/>
          <w:b w:val="0"/>
          <w:bCs w:val="0"/>
        </w:rPr>
        <w:t>planlama ve performans esaslı program bütçe</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Bütçe türleri ve kapsamı</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Bütçe İlkeleri</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Merkezi yönetim bütçe kanunu</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Ödeneklerin kullanılması</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Ödenek aktarmaları</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Merkez dışı birimlere ödenek gönderme</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Yedek ödenek</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Örtülü ödenek</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Yüklenmeye girişilmesi</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Ertesi yıla geçen yüklenme</w:t>
      </w:r>
    </w:p>
    <w:p w:rsidR="00035D7E" w:rsidRPr="00504409" w:rsidRDefault="00035D7E"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Gelecek yıllara yaygın </w:t>
      </w:r>
      <w:r w:rsidR="005719AB" w:rsidRPr="00504409">
        <w:rPr>
          <w:rStyle w:val="Gl"/>
          <w:rFonts w:ascii="Times New Roman" w:hAnsi="Times New Roman" w:cs="Times New Roman"/>
          <w:b w:val="0"/>
          <w:bCs w:val="0"/>
        </w:rPr>
        <w:t>yüklenme</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Bütçe politikası, gelir ve giderlerin izlenmesi</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Bütçelerden yardım yapılması</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Ödenemeyen giderler</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Ön </w:t>
      </w:r>
      <w:r w:rsidR="008421BB" w:rsidRPr="00504409">
        <w:rPr>
          <w:rStyle w:val="Gl"/>
          <w:rFonts w:ascii="Times New Roman" w:hAnsi="Times New Roman" w:cs="Times New Roman"/>
          <w:b w:val="0"/>
          <w:bCs w:val="0"/>
        </w:rPr>
        <w:t>ödeme</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Gelirlerin toplanması</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Gelirlerin toplanma sorumluluğu</w:t>
      </w:r>
    </w:p>
    <w:p w:rsidR="005719AB" w:rsidRPr="00504409" w:rsidRDefault="005719AB" w:rsidP="00035D7E">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Bağış ve yardımlar</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Faaliyet </w:t>
      </w:r>
      <w:r w:rsidR="00CC2F4D" w:rsidRPr="00504409">
        <w:rPr>
          <w:rStyle w:val="Gl"/>
          <w:rFonts w:ascii="Times New Roman" w:hAnsi="Times New Roman" w:cs="Times New Roman"/>
          <w:b w:val="0"/>
          <w:bCs w:val="0"/>
        </w:rPr>
        <w:t>Raporları,  Kesin Hesap Kanunu</w:t>
      </w:r>
    </w:p>
    <w:p w:rsidR="005719AB" w:rsidRPr="00504409" w:rsidRDefault="00B941C7"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Taşınır, </w:t>
      </w:r>
      <w:r w:rsidR="008421BB" w:rsidRPr="00504409">
        <w:rPr>
          <w:rStyle w:val="Gl"/>
          <w:rFonts w:ascii="Times New Roman" w:hAnsi="Times New Roman" w:cs="Times New Roman"/>
          <w:b w:val="0"/>
          <w:bCs w:val="0"/>
        </w:rPr>
        <w:t>taşınmaz işlemleri</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Kamu gelir ve giderlerinin yılı ve mahsup dönemi</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 xml:space="preserve">İç kontrol </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Dış denetim</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Kamu zararı</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Ödenek üstü harcama</w:t>
      </w:r>
    </w:p>
    <w:p w:rsidR="005719AB" w:rsidRPr="00504409" w:rsidRDefault="005719AB" w:rsidP="005719AB">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Diğer hükümler</w:t>
      </w:r>
    </w:p>
    <w:p w:rsidR="005719AB" w:rsidRPr="00DE6456" w:rsidRDefault="005719AB" w:rsidP="00DE6456">
      <w:pPr>
        <w:pStyle w:val="ListeParagraf"/>
        <w:numPr>
          <w:ilvl w:val="0"/>
          <w:numId w:val="3"/>
        </w:numPr>
        <w:jc w:val="both"/>
        <w:rPr>
          <w:rStyle w:val="Gl"/>
          <w:rFonts w:ascii="Times New Roman" w:hAnsi="Times New Roman" w:cs="Times New Roman"/>
          <w:b w:val="0"/>
          <w:bCs w:val="0"/>
        </w:rPr>
      </w:pPr>
      <w:r w:rsidRPr="00504409">
        <w:rPr>
          <w:rStyle w:val="Gl"/>
          <w:rFonts w:ascii="Times New Roman" w:hAnsi="Times New Roman" w:cs="Times New Roman"/>
          <w:b w:val="0"/>
          <w:bCs w:val="0"/>
        </w:rPr>
        <w:t>Geçici madde 11 (Döner Sermayeler)</w:t>
      </w:r>
    </w:p>
    <w:p w:rsidR="00EA66BA" w:rsidRPr="00EA66BA" w:rsidRDefault="008E03A1" w:rsidP="00700FE2">
      <w:pPr>
        <w:pStyle w:val="NormalWeb"/>
        <w:shd w:val="clear" w:color="auto" w:fill="FFFFFF"/>
        <w:spacing w:before="0" w:beforeAutospacing="0" w:after="0" w:afterAutospacing="0"/>
        <w:jc w:val="both"/>
        <w:rPr>
          <w:b/>
          <w:bCs/>
          <w:color w:val="000000"/>
          <w:sz w:val="23"/>
          <w:szCs w:val="23"/>
        </w:rPr>
      </w:pPr>
      <w:r w:rsidRPr="009545E8">
        <w:rPr>
          <w:rStyle w:val="Gl"/>
          <w:color w:val="000000"/>
          <w:sz w:val="23"/>
          <w:szCs w:val="23"/>
        </w:rPr>
        <w:lastRenderedPageBreak/>
        <w:t>EĞİTİM TARİHİ</w:t>
      </w:r>
    </w:p>
    <w:p w:rsidR="005710BF" w:rsidRPr="009545E8" w:rsidRDefault="005710BF" w:rsidP="005710BF">
      <w:pPr>
        <w:pStyle w:val="NormalWeb"/>
        <w:shd w:val="clear" w:color="auto" w:fill="FFFFFF"/>
        <w:spacing w:before="0" w:beforeAutospacing="0" w:after="0" w:afterAutospacing="0"/>
        <w:jc w:val="both"/>
        <w:rPr>
          <w:color w:val="000000"/>
          <w:sz w:val="23"/>
          <w:szCs w:val="23"/>
        </w:rPr>
      </w:pPr>
      <w:r>
        <w:rPr>
          <w:color w:val="000000"/>
          <w:sz w:val="23"/>
          <w:szCs w:val="23"/>
        </w:rPr>
        <w:t>28 Kasım – 01 Aralık 2022</w:t>
      </w:r>
    </w:p>
    <w:p w:rsidR="009A60D5" w:rsidRPr="009545E8" w:rsidRDefault="009A60D5" w:rsidP="00700FE2">
      <w:pPr>
        <w:pStyle w:val="NormalWeb"/>
        <w:shd w:val="clear" w:color="auto" w:fill="FFFFFF"/>
        <w:spacing w:before="0" w:beforeAutospacing="0" w:after="0" w:afterAutospacing="0"/>
        <w:jc w:val="both"/>
        <w:rPr>
          <w:rStyle w:val="Gl"/>
          <w:color w:val="000000"/>
          <w:sz w:val="23"/>
          <w:szCs w:val="23"/>
        </w:rPr>
      </w:pPr>
    </w:p>
    <w:p w:rsidR="008E03A1" w:rsidRPr="009545E8" w:rsidRDefault="008E03A1" w:rsidP="00700FE2">
      <w:pPr>
        <w:pStyle w:val="NormalWeb"/>
        <w:shd w:val="clear" w:color="auto" w:fill="FFFFFF"/>
        <w:spacing w:before="0" w:beforeAutospacing="0" w:after="0" w:afterAutospacing="0"/>
        <w:jc w:val="both"/>
        <w:rPr>
          <w:color w:val="000000"/>
          <w:sz w:val="23"/>
          <w:szCs w:val="23"/>
        </w:rPr>
      </w:pPr>
      <w:r w:rsidRPr="009545E8">
        <w:rPr>
          <w:rStyle w:val="Gl"/>
          <w:color w:val="000000"/>
          <w:sz w:val="23"/>
          <w:szCs w:val="23"/>
        </w:rPr>
        <w:t>SÜRESİ                                                                 </w:t>
      </w:r>
    </w:p>
    <w:p w:rsidR="008E03A1" w:rsidRDefault="008E03A1" w:rsidP="00700FE2">
      <w:pPr>
        <w:pStyle w:val="NormalWeb"/>
        <w:shd w:val="clear" w:color="auto" w:fill="FFFFFF"/>
        <w:spacing w:before="0" w:beforeAutospacing="0" w:after="0" w:afterAutospacing="0"/>
        <w:jc w:val="both"/>
        <w:rPr>
          <w:color w:val="000000"/>
          <w:sz w:val="23"/>
          <w:szCs w:val="23"/>
        </w:rPr>
      </w:pPr>
      <w:r w:rsidRPr="009545E8">
        <w:rPr>
          <w:color w:val="000000"/>
          <w:sz w:val="23"/>
          <w:szCs w:val="23"/>
        </w:rPr>
        <w:t>24 saat </w:t>
      </w:r>
      <w:r w:rsidR="00B76DED" w:rsidRPr="009545E8">
        <w:rPr>
          <w:color w:val="000000"/>
          <w:sz w:val="23"/>
          <w:szCs w:val="23"/>
        </w:rPr>
        <w:t>(4 gün)</w:t>
      </w:r>
    </w:p>
    <w:p w:rsidR="008E03A1" w:rsidRPr="009545E8" w:rsidRDefault="008E03A1" w:rsidP="00700FE2">
      <w:pPr>
        <w:pStyle w:val="NormalWeb"/>
        <w:shd w:val="clear" w:color="auto" w:fill="FFFFFF"/>
        <w:spacing w:before="0" w:beforeAutospacing="0" w:after="0" w:afterAutospacing="0"/>
        <w:jc w:val="both"/>
        <w:rPr>
          <w:b/>
          <w:bCs/>
          <w:color w:val="000000"/>
          <w:sz w:val="23"/>
          <w:szCs w:val="23"/>
        </w:rPr>
      </w:pPr>
      <w:r w:rsidRPr="009545E8">
        <w:rPr>
          <w:color w:val="000000"/>
          <w:sz w:val="23"/>
          <w:szCs w:val="23"/>
        </w:rPr>
        <w:br/>
      </w:r>
      <w:r w:rsidRPr="009545E8">
        <w:rPr>
          <w:rStyle w:val="Gl"/>
          <w:color w:val="000000"/>
          <w:sz w:val="23"/>
          <w:szCs w:val="23"/>
        </w:rPr>
        <w:t>GÜNLERİ ve SAATLERİ                                  </w:t>
      </w:r>
    </w:p>
    <w:p w:rsidR="008E03A1" w:rsidRPr="009545E8" w:rsidRDefault="008A264C" w:rsidP="00700FE2">
      <w:pPr>
        <w:pStyle w:val="NormalWeb"/>
        <w:shd w:val="clear" w:color="auto" w:fill="FFFFFF"/>
        <w:spacing w:before="0" w:beforeAutospacing="0" w:after="0" w:afterAutospacing="0"/>
        <w:jc w:val="both"/>
        <w:rPr>
          <w:color w:val="000000"/>
          <w:sz w:val="23"/>
          <w:szCs w:val="23"/>
        </w:rPr>
      </w:pPr>
      <w:r w:rsidRPr="009545E8">
        <w:rPr>
          <w:color w:val="000000"/>
          <w:sz w:val="23"/>
          <w:szCs w:val="23"/>
        </w:rPr>
        <w:t xml:space="preserve">Pazartesi, Salı, Çarşamba, </w:t>
      </w:r>
      <w:r w:rsidR="008574BA" w:rsidRPr="009545E8">
        <w:rPr>
          <w:color w:val="000000"/>
          <w:sz w:val="23"/>
          <w:szCs w:val="23"/>
        </w:rPr>
        <w:t>Perşembe</w:t>
      </w:r>
      <w:r w:rsidR="00007D1F" w:rsidRPr="009545E8">
        <w:rPr>
          <w:color w:val="000000"/>
          <w:sz w:val="23"/>
          <w:szCs w:val="23"/>
        </w:rPr>
        <w:t xml:space="preserve"> </w:t>
      </w:r>
      <w:r w:rsidR="001C2785" w:rsidRPr="009545E8">
        <w:rPr>
          <w:color w:val="000000"/>
          <w:sz w:val="23"/>
          <w:szCs w:val="23"/>
        </w:rPr>
        <w:t>günlerinde 09</w:t>
      </w:r>
      <w:r w:rsidR="008E03A1" w:rsidRPr="009545E8">
        <w:rPr>
          <w:color w:val="000000"/>
          <w:sz w:val="23"/>
          <w:szCs w:val="23"/>
        </w:rPr>
        <w:t>.30-1</w:t>
      </w:r>
      <w:r w:rsidR="005E5B35" w:rsidRPr="009545E8">
        <w:rPr>
          <w:color w:val="000000"/>
          <w:sz w:val="23"/>
          <w:szCs w:val="23"/>
        </w:rPr>
        <w:t>6</w:t>
      </w:r>
      <w:r w:rsidR="008E03A1" w:rsidRPr="009545E8">
        <w:rPr>
          <w:color w:val="000000"/>
          <w:sz w:val="23"/>
          <w:szCs w:val="23"/>
        </w:rPr>
        <w:t>.</w:t>
      </w:r>
      <w:r w:rsidR="005E5B35" w:rsidRPr="009545E8">
        <w:rPr>
          <w:color w:val="000000"/>
          <w:sz w:val="23"/>
          <w:szCs w:val="23"/>
        </w:rPr>
        <w:t>3</w:t>
      </w:r>
      <w:r w:rsidR="001C2785" w:rsidRPr="009545E8">
        <w:rPr>
          <w:color w:val="000000"/>
          <w:sz w:val="23"/>
          <w:szCs w:val="23"/>
        </w:rPr>
        <w:t>0</w:t>
      </w:r>
      <w:r w:rsidR="008E03A1" w:rsidRPr="009545E8">
        <w:rPr>
          <w:color w:val="000000"/>
          <w:sz w:val="23"/>
          <w:szCs w:val="23"/>
        </w:rPr>
        <w:t xml:space="preserve"> saatleri arasında</w:t>
      </w:r>
    </w:p>
    <w:p w:rsidR="009A60D5" w:rsidRPr="009545E8" w:rsidRDefault="009A60D5" w:rsidP="00700FE2">
      <w:pPr>
        <w:pStyle w:val="NormalWeb"/>
        <w:shd w:val="clear" w:color="auto" w:fill="FFFFFF"/>
        <w:spacing w:before="0" w:beforeAutospacing="0" w:after="0" w:afterAutospacing="0"/>
        <w:jc w:val="both"/>
        <w:rPr>
          <w:rStyle w:val="Gl"/>
          <w:color w:val="000000"/>
          <w:sz w:val="23"/>
          <w:szCs w:val="23"/>
        </w:rPr>
      </w:pPr>
    </w:p>
    <w:p w:rsidR="008E03A1" w:rsidRPr="009545E8" w:rsidRDefault="008E03A1" w:rsidP="00700FE2">
      <w:pPr>
        <w:pStyle w:val="NormalWeb"/>
        <w:shd w:val="clear" w:color="auto" w:fill="FFFFFF"/>
        <w:spacing w:before="0" w:beforeAutospacing="0" w:after="0" w:afterAutospacing="0"/>
        <w:jc w:val="both"/>
        <w:rPr>
          <w:color w:val="000000"/>
          <w:sz w:val="23"/>
          <w:szCs w:val="23"/>
        </w:rPr>
      </w:pPr>
      <w:r w:rsidRPr="009545E8">
        <w:rPr>
          <w:rStyle w:val="Gl"/>
          <w:color w:val="000000"/>
          <w:sz w:val="23"/>
          <w:szCs w:val="23"/>
        </w:rPr>
        <w:t>KİMLER KATILABİLİR        </w:t>
      </w:r>
    </w:p>
    <w:p w:rsidR="008A264C" w:rsidRPr="009545E8" w:rsidRDefault="006A7B35" w:rsidP="00700FE2">
      <w:pPr>
        <w:pStyle w:val="NormalWeb"/>
        <w:numPr>
          <w:ilvl w:val="0"/>
          <w:numId w:val="2"/>
        </w:numPr>
        <w:spacing w:before="0" w:beforeAutospacing="0" w:after="0" w:afterAutospacing="0"/>
        <w:ind w:left="142" w:hanging="142"/>
        <w:jc w:val="both"/>
        <w:textAlignment w:val="baseline"/>
        <w:rPr>
          <w:sz w:val="23"/>
          <w:szCs w:val="23"/>
        </w:rPr>
      </w:pPr>
      <w:r w:rsidRPr="009545E8">
        <w:rPr>
          <w:sz w:val="23"/>
          <w:szCs w:val="23"/>
        </w:rPr>
        <w:t xml:space="preserve">Üst </w:t>
      </w:r>
      <w:r w:rsidR="00504409" w:rsidRPr="009545E8">
        <w:rPr>
          <w:sz w:val="23"/>
          <w:szCs w:val="23"/>
        </w:rPr>
        <w:t>yöneticiler</w:t>
      </w:r>
    </w:p>
    <w:p w:rsidR="006A7B35" w:rsidRPr="009545E8" w:rsidRDefault="006A7B35" w:rsidP="00700FE2">
      <w:pPr>
        <w:pStyle w:val="NormalWeb"/>
        <w:numPr>
          <w:ilvl w:val="0"/>
          <w:numId w:val="2"/>
        </w:numPr>
        <w:spacing w:before="0" w:beforeAutospacing="0" w:after="0" w:afterAutospacing="0"/>
        <w:ind w:left="142" w:hanging="142"/>
        <w:jc w:val="both"/>
        <w:textAlignment w:val="baseline"/>
        <w:rPr>
          <w:sz w:val="23"/>
          <w:szCs w:val="23"/>
        </w:rPr>
      </w:pPr>
      <w:r w:rsidRPr="009545E8">
        <w:rPr>
          <w:sz w:val="23"/>
          <w:szCs w:val="23"/>
        </w:rPr>
        <w:t xml:space="preserve">Harcama </w:t>
      </w:r>
      <w:r w:rsidR="00504409" w:rsidRPr="009545E8">
        <w:rPr>
          <w:sz w:val="23"/>
          <w:szCs w:val="23"/>
        </w:rPr>
        <w:t>yetkilileri</w:t>
      </w:r>
    </w:p>
    <w:p w:rsidR="006A7B35" w:rsidRPr="009545E8" w:rsidRDefault="006A7B35" w:rsidP="00700FE2">
      <w:pPr>
        <w:pStyle w:val="NormalWeb"/>
        <w:numPr>
          <w:ilvl w:val="0"/>
          <w:numId w:val="2"/>
        </w:numPr>
        <w:spacing w:before="0" w:beforeAutospacing="0" w:after="0" w:afterAutospacing="0"/>
        <w:ind w:left="142" w:hanging="142"/>
        <w:jc w:val="both"/>
        <w:textAlignment w:val="baseline"/>
        <w:rPr>
          <w:sz w:val="23"/>
          <w:szCs w:val="23"/>
        </w:rPr>
      </w:pPr>
      <w:r w:rsidRPr="009545E8">
        <w:rPr>
          <w:sz w:val="23"/>
          <w:szCs w:val="23"/>
        </w:rPr>
        <w:t xml:space="preserve">Gerçekleştirme </w:t>
      </w:r>
      <w:r w:rsidR="00504409" w:rsidRPr="009545E8">
        <w:rPr>
          <w:sz w:val="23"/>
          <w:szCs w:val="23"/>
        </w:rPr>
        <w:t>görevlileri</w:t>
      </w:r>
    </w:p>
    <w:p w:rsidR="008A264C" w:rsidRPr="009545E8" w:rsidRDefault="006A7B35" w:rsidP="00700FE2">
      <w:pPr>
        <w:pStyle w:val="NormalWeb"/>
        <w:numPr>
          <w:ilvl w:val="0"/>
          <w:numId w:val="2"/>
        </w:numPr>
        <w:spacing w:before="0" w:beforeAutospacing="0" w:after="0" w:afterAutospacing="0"/>
        <w:ind w:left="142" w:hanging="142"/>
        <w:jc w:val="both"/>
        <w:textAlignment w:val="baseline"/>
        <w:rPr>
          <w:sz w:val="23"/>
          <w:szCs w:val="23"/>
        </w:rPr>
      </w:pPr>
      <w:r w:rsidRPr="009545E8">
        <w:rPr>
          <w:sz w:val="23"/>
          <w:szCs w:val="23"/>
        </w:rPr>
        <w:t>Muhasebe</w:t>
      </w:r>
      <w:r w:rsidR="008A264C" w:rsidRPr="009545E8">
        <w:rPr>
          <w:sz w:val="23"/>
          <w:szCs w:val="23"/>
        </w:rPr>
        <w:t xml:space="preserve"> </w:t>
      </w:r>
      <w:r w:rsidR="00504409" w:rsidRPr="009545E8">
        <w:rPr>
          <w:sz w:val="23"/>
          <w:szCs w:val="23"/>
        </w:rPr>
        <w:t>yetkilileri</w:t>
      </w:r>
    </w:p>
    <w:p w:rsidR="008A264C" w:rsidRDefault="006A7B35" w:rsidP="00700FE2">
      <w:pPr>
        <w:pStyle w:val="NormalWeb"/>
        <w:numPr>
          <w:ilvl w:val="0"/>
          <w:numId w:val="2"/>
        </w:numPr>
        <w:spacing w:before="0" w:beforeAutospacing="0" w:after="0" w:afterAutospacing="0"/>
        <w:ind w:left="142" w:hanging="142"/>
        <w:jc w:val="both"/>
        <w:textAlignment w:val="baseline"/>
        <w:rPr>
          <w:sz w:val="23"/>
          <w:szCs w:val="23"/>
        </w:rPr>
      </w:pPr>
      <w:r w:rsidRPr="009545E8">
        <w:rPr>
          <w:sz w:val="23"/>
          <w:szCs w:val="23"/>
        </w:rPr>
        <w:t xml:space="preserve">İç </w:t>
      </w:r>
      <w:r w:rsidR="00504409" w:rsidRPr="009545E8">
        <w:rPr>
          <w:sz w:val="23"/>
          <w:szCs w:val="23"/>
        </w:rPr>
        <w:t>denetçiler</w:t>
      </w:r>
    </w:p>
    <w:p w:rsidR="00170A19" w:rsidRDefault="00170A19" w:rsidP="00700FE2">
      <w:pPr>
        <w:pStyle w:val="NormalWeb"/>
        <w:numPr>
          <w:ilvl w:val="0"/>
          <w:numId w:val="2"/>
        </w:numPr>
        <w:spacing w:before="0" w:beforeAutospacing="0" w:after="0" w:afterAutospacing="0"/>
        <w:ind w:left="142" w:hanging="142"/>
        <w:jc w:val="both"/>
        <w:textAlignment w:val="baseline"/>
        <w:rPr>
          <w:sz w:val="23"/>
          <w:szCs w:val="23"/>
        </w:rPr>
      </w:pPr>
      <w:r>
        <w:rPr>
          <w:sz w:val="23"/>
          <w:szCs w:val="23"/>
        </w:rPr>
        <w:t>Muayene</w:t>
      </w:r>
      <w:r w:rsidR="00504409">
        <w:rPr>
          <w:sz w:val="23"/>
          <w:szCs w:val="23"/>
        </w:rPr>
        <w:t xml:space="preserve"> kabul komisyonu üyeleri</w:t>
      </w:r>
    </w:p>
    <w:p w:rsidR="00170A19" w:rsidRDefault="00170A19" w:rsidP="00700FE2">
      <w:pPr>
        <w:pStyle w:val="NormalWeb"/>
        <w:numPr>
          <w:ilvl w:val="0"/>
          <w:numId w:val="2"/>
        </w:numPr>
        <w:spacing w:before="0" w:beforeAutospacing="0" w:after="0" w:afterAutospacing="0"/>
        <w:ind w:left="142" w:hanging="142"/>
        <w:jc w:val="both"/>
        <w:textAlignment w:val="baseline"/>
        <w:rPr>
          <w:sz w:val="23"/>
          <w:szCs w:val="23"/>
        </w:rPr>
      </w:pPr>
      <w:r>
        <w:rPr>
          <w:sz w:val="23"/>
          <w:szCs w:val="23"/>
        </w:rPr>
        <w:t xml:space="preserve">Taşınır </w:t>
      </w:r>
      <w:r w:rsidR="00504409">
        <w:rPr>
          <w:sz w:val="23"/>
          <w:szCs w:val="23"/>
        </w:rPr>
        <w:t>kayıt yetkilileri</w:t>
      </w:r>
    </w:p>
    <w:p w:rsidR="00170A19" w:rsidRDefault="00170A19" w:rsidP="00700FE2">
      <w:pPr>
        <w:pStyle w:val="NormalWeb"/>
        <w:numPr>
          <w:ilvl w:val="0"/>
          <w:numId w:val="2"/>
        </w:numPr>
        <w:spacing w:before="0" w:beforeAutospacing="0" w:after="0" w:afterAutospacing="0"/>
        <w:ind w:left="142" w:hanging="142"/>
        <w:jc w:val="both"/>
        <w:textAlignment w:val="baseline"/>
        <w:rPr>
          <w:sz w:val="23"/>
          <w:szCs w:val="23"/>
        </w:rPr>
      </w:pPr>
      <w:r>
        <w:rPr>
          <w:sz w:val="23"/>
          <w:szCs w:val="23"/>
        </w:rPr>
        <w:t xml:space="preserve">İhale </w:t>
      </w:r>
      <w:r w:rsidR="00504409">
        <w:rPr>
          <w:sz w:val="23"/>
          <w:szCs w:val="23"/>
        </w:rPr>
        <w:t>komisyon üyeleri</w:t>
      </w:r>
    </w:p>
    <w:p w:rsidR="00170A19" w:rsidRDefault="00170A19" w:rsidP="00700FE2">
      <w:pPr>
        <w:pStyle w:val="NormalWeb"/>
        <w:numPr>
          <w:ilvl w:val="0"/>
          <w:numId w:val="2"/>
        </w:numPr>
        <w:spacing w:before="0" w:beforeAutospacing="0" w:after="0" w:afterAutospacing="0"/>
        <w:ind w:left="142" w:hanging="142"/>
        <w:jc w:val="both"/>
        <w:textAlignment w:val="baseline"/>
        <w:rPr>
          <w:sz w:val="23"/>
          <w:szCs w:val="23"/>
        </w:rPr>
      </w:pPr>
      <w:r>
        <w:rPr>
          <w:sz w:val="23"/>
          <w:szCs w:val="23"/>
        </w:rPr>
        <w:t xml:space="preserve">Fiyat </w:t>
      </w:r>
      <w:r w:rsidR="00504409">
        <w:rPr>
          <w:sz w:val="23"/>
          <w:szCs w:val="23"/>
        </w:rPr>
        <w:t>araştırmasını yapanlar</w:t>
      </w:r>
    </w:p>
    <w:p w:rsidR="009A60D5" w:rsidRPr="005710BF" w:rsidRDefault="00170A19" w:rsidP="005710BF">
      <w:pPr>
        <w:pStyle w:val="NormalWeb"/>
        <w:numPr>
          <w:ilvl w:val="0"/>
          <w:numId w:val="2"/>
        </w:numPr>
        <w:spacing w:before="0" w:beforeAutospacing="0" w:after="0" w:afterAutospacing="0"/>
        <w:ind w:left="142" w:hanging="142"/>
        <w:jc w:val="both"/>
        <w:textAlignment w:val="baseline"/>
        <w:rPr>
          <w:sz w:val="23"/>
          <w:szCs w:val="23"/>
        </w:rPr>
      </w:pPr>
      <w:r>
        <w:rPr>
          <w:sz w:val="23"/>
          <w:szCs w:val="23"/>
        </w:rPr>
        <w:t xml:space="preserve">Şartname </w:t>
      </w:r>
      <w:r w:rsidR="00504409">
        <w:rPr>
          <w:sz w:val="23"/>
          <w:szCs w:val="23"/>
        </w:rPr>
        <w:t>hazırlayanlar</w:t>
      </w:r>
    </w:p>
    <w:p w:rsidR="008E03A1" w:rsidRPr="009545E8" w:rsidRDefault="008E03A1" w:rsidP="00700FE2">
      <w:pPr>
        <w:pStyle w:val="NormalWeb"/>
        <w:shd w:val="clear" w:color="auto" w:fill="FFFFFF"/>
        <w:spacing w:before="0" w:beforeAutospacing="0" w:after="0" w:afterAutospacing="0"/>
        <w:jc w:val="both"/>
        <w:rPr>
          <w:color w:val="000000"/>
          <w:sz w:val="23"/>
          <w:szCs w:val="23"/>
        </w:rPr>
      </w:pPr>
      <w:r w:rsidRPr="009545E8">
        <w:rPr>
          <w:color w:val="000000"/>
          <w:sz w:val="23"/>
          <w:szCs w:val="23"/>
        </w:rPr>
        <w:br/>
      </w:r>
      <w:r w:rsidRPr="009545E8">
        <w:rPr>
          <w:rStyle w:val="Gl"/>
          <w:color w:val="000000"/>
          <w:sz w:val="23"/>
          <w:szCs w:val="23"/>
        </w:rPr>
        <w:t xml:space="preserve">EĞİTİMİN VERİLECEĞİ </w:t>
      </w:r>
      <w:r w:rsidR="00651FD6" w:rsidRPr="009545E8">
        <w:rPr>
          <w:rStyle w:val="Gl"/>
          <w:color w:val="000000"/>
          <w:sz w:val="23"/>
          <w:szCs w:val="23"/>
        </w:rPr>
        <w:t>Y</w:t>
      </w:r>
      <w:r w:rsidRPr="009545E8">
        <w:rPr>
          <w:rStyle w:val="Gl"/>
          <w:color w:val="000000"/>
          <w:sz w:val="23"/>
          <w:szCs w:val="23"/>
        </w:rPr>
        <w:t>ER                                                         </w:t>
      </w:r>
    </w:p>
    <w:p w:rsidR="004526C5" w:rsidRPr="009545E8" w:rsidRDefault="008C754F" w:rsidP="00700FE2">
      <w:pPr>
        <w:pStyle w:val="NormalWeb"/>
        <w:shd w:val="clear" w:color="auto" w:fill="FFFFFF"/>
        <w:spacing w:before="0" w:beforeAutospacing="0" w:after="0" w:afterAutospacing="0"/>
        <w:jc w:val="both"/>
        <w:rPr>
          <w:color w:val="000000"/>
          <w:sz w:val="23"/>
          <w:szCs w:val="23"/>
        </w:rPr>
      </w:pPr>
      <w:r w:rsidRPr="009545E8">
        <w:rPr>
          <w:color w:val="000000"/>
          <w:sz w:val="23"/>
          <w:szCs w:val="23"/>
        </w:rPr>
        <w:t>Ankara Üniversitesi Sürekli Eğitim Merkezi (ANKÜSEM) Derslikleri</w:t>
      </w:r>
    </w:p>
    <w:p w:rsidR="009A60D5" w:rsidRPr="009545E8" w:rsidRDefault="009A60D5" w:rsidP="00700FE2">
      <w:pPr>
        <w:pStyle w:val="NormalWeb"/>
        <w:shd w:val="clear" w:color="auto" w:fill="FFFFFF"/>
        <w:spacing w:before="0" w:beforeAutospacing="0" w:after="0" w:afterAutospacing="0"/>
        <w:jc w:val="both"/>
        <w:rPr>
          <w:b/>
          <w:color w:val="000000"/>
          <w:sz w:val="23"/>
          <w:szCs w:val="23"/>
        </w:rPr>
      </w:pPr>
    </w:p>
    <w:p w:rsidR="004526C5" w:rsidRPr="009545E8" w:rsidRDefault="004526C5" w:rsidP="00700FE2">
      <w:pPr>
        <w:pStyle w:val="NormalWeb"/>
        <w:shd w:val="clear" w:color="auto" w:fill="FFFFFF"/>
        <w:spacing w:before="0" w:beforeAutospacing="0" w:after="0" w:afterAutospacing="0"/>
        <w:jc w:val="both"/>
        <w:rPr>
          <w:b/>
          <w:color w:val="000000"/>
          <w:sz w:val="23"/>
          <w:szCs w:val="23"/>
        </w:rPr>
      </w:pPr>
      <w:r w:rsidRPr="009545E8">
        <w:rPr>
          <w:b/>
          <w:color w:val="000000"/>
          <w:sz w:val="23"/>
          <w:szCs w:val="23"/>
        </w:rPr>
        <w:t>BELGELENDİRME</w:t>
      </w:r>
    </w:p>
    <w:p w:rsidR="009A60D5" w:rsidRPr="009A60D5" w:rsidRDefault="00496519" w:rsidP="00700FE2">
      <w:pPr>
        <w:spacing w:line="240" w:lineRule="auto"/>
        <w:jc w:val="both"/>
        <w:rPr>
          <w:rFonts w:ascii="Times New Roman" w:hAnsi="Times New Roman" w:cs="Times New Roman"/>
          <w:sz w:val="23"/>
          <w:szCs w:val="23"/>
        </w:rPr>
      </w:pPr>
      <w:r w:rsidRPr="009545E8">
        <w:rPr>
          <w:rFonts w:ascii="Times New Roman" w:hAnsi="Times New Roman" w:cs="Times New Roman"/>
          <w:sz w:val="23"/>
          <w:szCs w:val="23"/>
        </w:rPr>
        <w:t>24 saatlik "</w:t>
      </w:r>
      <w:r w:rsidR="00B905F5" w:rsidRPr="00B905F5">
        <w:rPr>
          <w:rFonts w:ascii="Times New Roman" w:hAnsi="Times New Roman" w:cs="Times New Roman"/>
          <w:sz w:val="23"/>
          <w:szCs w:val="23"/>
        </w:rPr>
        <w:t>5018 Sayılı Kamu Mali Yönetimi ve Kontrol Kanunu Eğitimi</w:t>
      </w:r>
      <w:r w:rsidRPr="009545E8">
        <w:rPr>
          <w:rFonts w:ascii="Times New Roman" w:hAnsi="Times New Roman" w:cs="Times New Roman"/>
          <w:sz w:val="23"/>
          <w:szCs w:val="23"/>
        </w:rPr>
        <w:t>” sonunda, %80 devam  zorunluluğunu sağlayan katılımcılar “</w:t>
      </w:r>
      <w:r w:rsidR="00BD7FF7" w:rsidRPr="00B905F5">
        <w:rPr>
          <w:rFonts w:ascii="Times New Roman" w:hAnsi="Times New Roman" w:cs="Times New Roman"/>
          <w:sz w:val="23"/>
          <w:szCs w:val="23"/>
        </w:rPr>
        <w:t>5018 Sayılı Kamu Mali Yönetimi ve Kontrol Kanunu Eğitimi</w:t>
      </w:r>
      <w:r w:rsidR="00BD7FF7" w:rsidRPr="009545E8">
        <w:rPr>
          <w:rFonts w:ascii="Times New Roman" w:hAnsi="Times New Roman" w:cs="Times New Roman"/>
          <w:bCs/>
          <w:sz w:val="23"/>
          <w:szCs w:val="23"/>
        </w:rPr>
        <w:t xml:space="preserve"> </w:t>
      </w:r>
      <w:r w:rsidRPr="009545E8">
        <w:rPr>
          <w:rFonts w:ascii="Times New Roman" w:hAnsi="Times New Roman" w:cs="Times New Roman"/>
          <w:bCs/>
          <w:sz w:val="23"/>
          <w:szCs w:val="23"/>
        </w:rPr>
        <w:t>Katılım Belgesi</w:t>
      </w:r>
      <w:r w:rsidRPr="009545E8">
        <w:rPr>
          <w:rFonts w:ascii="Times New Roman" w:hAnsi="Times New Roman" w:cs="Times New Roman"/>
          <w:sz w:val="23"/>
          <w:szCs w:val="23"/>
        </w:rPr>
        <w:t>" almaya hak kazanacaklardır.</w:t>
      </w:r>
    </w:p>
    <w:p w:rsidR="00496519" w:rsidRDefault="008E03A1" w:rsidP="00700FE2">
      <w:pPr>
        <w:pStyle w:val="NormalWeb"/>
        <w:shd w:val="clear" w:color="auto" w:fill="FFFFFF"/>
        <w:spacing w:before="0" w:beforeAutospacing="0" w:after="0" w:afterAutospacing="0"/>
        <w:jc w:val="both"/>
        <w:rPr>
          <w:rStyle w:val="Gl"/>
          <w:color w:val="000000"/>
          <w:sz w:val="23"/>
          <w:szCs w:val="23"/>
        </w:rPr>
      </w:pPr>
      <w:r w:rsidRPr="009545E8">
        <w:rPr>
          <w:rStyle w:val="Gl"/>
          <w:color w:val="000000"/>
          <w:sz w:val="23"/>
          <w:szCs w:val="23"/>
        </w:rPr>
        <w:t>EĞİTİMİN ÜCRETİ </w:t>
      </w:r>
    </w:p>
    <w:p w:rsidR="009B014A" w:rsidRDefault="009B014A" w:rsidP="00700FE2">
      <w:pPr>
        <w:pStyle w:val="NormalWeb"/>
        <w:shd w:val="clear" w:color="auto" w:fill="FFFFFF"/>
        <w:spacing w:before="0" w:beforeAutospacing="0" w:after="0" w:afterAutospacing="0"/>
        <w:jc w:val="both"/>
        <w:rPr>
          <w:rStyle w:val="Gl"/>
          <w:color w:val="000000"/>
          <w:sz w:val="23"/>
          <w:szCs w:val="23"/>
        </w:rPr>
      </w:pPr>
    </w:p>
    <w:p w:rsidR="009B014A" w:rsidRPr="00F60914" w:rsidRDefault="009B014A" w:rsidP="009B014A">
      <w:pPr>
        <w:pStyle w:val="NormalWeb"/>
        <w:shd w:val="clear" w:color="auto" w:fill="FFFFFF"/>
        <w:spacing w:before="0" w:beforeAutospacing="0" w:after="0" w:afterAutospacing="0" w:line="228" w:lineRule="auto"/>
        <w:jc w:val="both"/>
        <w:rPr>
          <w:color w:val="000000"/>
        </w:rPr>
      </w:pPr>
      <w:r>
        <w:rPr>
          <w:color w:val="000000"/>
        </w:rPr>
        <w:t>1.250,00 TL</w:t>
      </w:r>
    </w:p>
    <w:p w:rsidR="009B014A" w:rsidRDefault="009B014A" w:rsidP="009B014A">
      <w:pPr>
        <w:pStyle w:val="NormalWeb"/>
        <w:shd w:val="clear" w:color="auto" w:fill="FFFFFF"/>
        <w:spacing w:before="0" w:beforeAutospacing="0" w:after="0" w:afterAutospacing="0" w:line="228" w:lineRule="auto"/>
        <w:jc w:val="both"/>
        <w:rPr>
          <w:sz w:val="20"/>
          <w:szCs w:val="20"/>
        </w:rPr>
      </w:pPr>
    </w:p>
    <w:p w:rsidR="009B014A" w:rsidRPr="00A54508" w:rsidRDefault="009B014A" w:rsidP="009B014A">
      <w:pPr>
        <w:pStyle w:val="NormalWeb"/>
        <w:numPr>
          <w:ilvl w:val="0"/>
          <w:numId w:val="2"/>
        </w:numPr>
        <w:shd w:val="clear" w:color="auto" w:fill="FFFFFF"/>
        <w:spacing w:before="0" w:beforeAutospacing="0" w:after="0" w:afterAutospacing="0"/>
        <w:ind w:left="142" w:hanging="142"/>
        <w:jc w:val="both"/>
        <w:textAlignment w:val="baseline"/>
        <w:rPr>
          <w:color w:val="000000"/>
        </w:rPr>
      </w:pPr>
      <w:r w:rsidRPr="00A54508">
        <w:rPr>
          <w:color w:val="000000"/>
        </w:rPr>
        <w:t>Kamu kuruluşlarından gelen toplu taleplerde 4 v</w:t>
      </w:r>
      <w:r>
        <w:rPr>
          <w:color w:val="000000"/>
        </w:rPr>
        <w:t>e üzeri katılımcı olduğunda: %20</w:t>
      </w:r>
      <w:r w:rsidRPr="00A54508">
        <w:rPr>
          <w:color w:val="000000"/>
        </w:rPr>
        <w:t xml:space="preserve"> indirimli</w:t>
      </w:r>
    </w:p>
    <w:p w:rsidR="00055914" w:rsidRPr="009545E8" w:rsidRDefault="00055914" w:rsidP="00700FE2">
      <w:pPr>
        <w:pStyle w:val="NormalWeb"/>
        <w:shd w:val="clear" w:color="auto" w:fill="FFFFFF"/>
        <w:spacing w:before="0" w:beforeAutospacing="0" w:after="0" w:afterAutospacing="0"/>
        <w:jc w:val="both"/>
        <w:rPr>
          <w:sz w:val="23"/>
          <w:szCs w:val="23"/>
        </w:rPr>
      </w:pPr>
    </w:p>
    <w:p w:rsidR="008A264C" w:rsidRPr="009545E8" w:rsidRDefault="008A264C" w:rsidP="00700FE2">
      <w:pPr>
        <w:spacing w:after="0" w:line="240" w:lineRule="auto"/>
        <w:jc w:val="both"/>
        <w:rPr>
          <w:rFonts w:ascii="Times New Roman" w:hAnsi="Times New Roman" w:cs="Times New Roman"/>
          <w:sz w:val="23"/>
          <w:szCs w:val="23"/>
        </w:rPr>
      </w:pPr>
      <w:r w:rsidRPr="009545E8">
        <w:rPr>
          <w:rFonts w:ascii="Times New Roman" w:hAnsi="Times New Roman" w:cs="Times New Roman"/>
          <w:sz w:val="23"/>
          <w:szCs w:val="23"/>
        </w:rPr>
        <w:t>Kamu çalışanlarının eğitim ücretlerinin kurumlarınca ödenmesi Merkezi Yönetim Bütçe Kanunun ekli (E) cetveli 37. sıra (a) bendine göre yapılabilmektedir. </w:t>
      </w:r>
    </w:p>
    <w:p w:rsidR="008A264C" w:rsidRDefault="008A264C" w:rsidP="00700FE2">
      <w:pPr>
        <w:spacing w:after="0" w:line="240" w:lineRule="auto"/>
        <w:jc w:val="both"/>
        <w:rPr>
          <w:rFonts w:ascii="Times New Roman" w:hAnsi="Times New Roman" w:cs="Times New Roman"/>
          <w:sz w:val="23"/>
          <w:szCs w:val="23"/>
        </w:rPr>
      </w:pPr>
    </w:p>
    <w:p w:rsidR="00A11DD0" w:rsidRDefault="00A11DD0" w:rsidP="00A11DD0">
      <w:pPr>
        <w:pStyle w:val="NormalWeb"/>
        <w:shd w:val="clear" w:color="auto" w:fill="FFFFFF"/>
        <w:spacing w:before="0" w:beforeAutospacing="0" w:after="0" w:afterAutospacing="0" w:line="228" w:lineRule="auto"/>
        <w:jc w:val="both"/>
        <w:rPr>
          <w:sz w:val="20"/>
          <w:szCs w:val="20"/>
        </w:rPr>
      </w:pPr>
    </w:p>
    <w:p w:rsidR="00A11DD0" w:rsidRDefault="00A11DD0" w:rsidP="00A11DD0">
      <w:pPr>
        <w:pStyle w:val="NormalWeb"/>
        <w:shd w:val="clear" w:color="auto" w:fill="FFFFFF"/>
        <w:spacing w:before="0" w:beforeAutospacing="0" w:after="0" w:afterAutospacing="0"/>
        <w:jc w:val="both"/>
        <w:rPr>
          <w:b/>
          <w:color w:val="000000"/>
          <w:sz w:val="23"/>
          <w:szCs w:val="23"/>
        </w:rPr>
      </w:pPr>
      <w:r>
        <w:rPr>
          <w:b/>
          <w:color w:val="000000"/>
          <w:sz w:val="23"/>
          <w:szCs w:val="23"/>
        </w:rPr>
        <w:t>EĞİTMEN</w:t>
      </w:r>
    </w:p>
    <w:p w:rsidR="00A11DD0" w:rsidRDefault="00A11DD0" w:rsidP="00A11DD0">
      <w:pPr>
        <w:pStyle w:val="NormalWeb"/>
        <w:shd w:val="clear" w:color="auto" w:fill="FFFFFF"/>
        <w:spacing w:before="0" w:beforeAutospacing="0" w:after="0" w:afterAutospacing="0"/>
        <w:jc w:val="both"/>
        <w:rPr>
          <w:rStyle w:val="Gl"/>
          <w:bCs w:val="0"/>
        </w:rPr>
      </w:pPr>
      <w:r>
        <w:rPr>
          <w:color w:val="000000"/>
        </w:rPr>
        <w:t>Necip TURGUTER</w:t>
      </w:r>
    </w:p>
    <w:p w:rsidR="00A11DD0" w:rsidRPr="00E03D9E" w:rsidRDefault="00A11DD0" w:rsidP="00E03D9E">
      <w:pPr>
        <w:pStyle w:val="NormalWeb"/>
        <w:shd w:val="clear" w:color="auto" w:fill="FFFFFF"/>
        <w:spacing w:before="0" w:beforeAutospacing="0" w:after="0" w:afterAutospacing="0" w:line="228" w:lineRule="auto"/>
        <w:jc w:val="both"/>
        <w:rPr>
          <w:sz w:val="20"/>
          <w:szCs w:val="20"/>
        </w:rPr>
      </w:pPr>
      <w:r>
        <w:rPr>
          <w:rStyle w:val="Gl"/>
          <w:sz w:val="20"/>
          <w:szCs w:val="20"/>
        </w:rPr>
        <w:t>                               </w:t>
      </w:r>
      <w:bookmarkStart w:id="0" w:name="_GoBack"/>
      <w:bookmarkEnd w:id="0"/>
    </w:p>
    <w:p w:rsidR="00793A46" w:rsidRPr="006E61F1" w:rsidRDefault="00BB1C3A" w:rsidP="00700FE2">
      <w:pPr>
        <w:spacing w:after="0" w:line="240" w:lineRule="auto"/>
        <w:jc w:val="both"/>
        <w:rPr>
          <w:rFonts w:ascii="Times New Roman" w:hAnsi="Times New Roman" w:cs="Times New Roman"/>
          <w:b/>
          <w:sz w:val="23"/>
          <w:szCs w:val="23"/>
        </w:rPr>
      </w:pPr>
      <w:r w:rsidRPr="009545E8">
        <w:rPr>
          <w:rFonts w:ascii="Times New Roman" w:hAnsi="Times New Roman" w:cs="Times New Roman"/>
          <w:b/>
          <w:sz w:val="23"/>
          <w:szCs w:val="23"/>
        </w:rPr>
        <w:t>İLETİŞİM BİLGİLERİ</w:t>
      </w:r>
    </w:p>
    <w:p w:rsidR="00A92005" w:rsidRPr="009545E8" w:rsidRDefault="00793A46" w:rsidP="00700FE2">
      <w:pPr>
        <w:spacing w:after="0" w:line="240" w:lineRule="auto"/>
        <w:jc w:val="both"/>
        <w:rPr>
          <w:rFonts w:ascii="Times New Roman" w:hAnsi="Times New Roman" w:cs="Times New Roman"/>
          <w:b/>
          <w:sz w:val="23"/>
          <w:szCs w:val="23"/>
        </w:rPr>
      </w:pPr>
      <w:r w:rsidRPr="009545E8">
        <w:rPr>
          <w:rFonts w:ascii="Times New Roman" w:hAnsi="Times New Roman" w:cs="Times New Roman"/>
          <w:sz w:val="23"/>
          <w:szCs w:val="23"/>
        </w:rPr>
        <w:t>0 (312) 381 67 26</w:t>
      </w:r>
    </w:p>
    <w:sectPr w:rsidR="00A92005" w:rsidRPr="009545E8" w:rsidSect="002F121C">
      <w:headerReference w:type="default" r:id="rId8"/>
      <w:footerReference w:type="default" r:id="rId9"/>
      <w:pgSz w:w="11906" w:h="16838"/>
      <w:pgMar w:top="1276" w:right="991" w:bottom="1417" w:left="1417" w:header="708" w:footer="283"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0B" w:rsidRDefault="00AF690B" w:rsidP="00651FD6">
      <w:pPr>
        <w:spacing w:after="0" w:line="240" w:lineRule="auto"/>
      </w:pPr>
      <w:r>
        <w:separator/>
      </w:r>
    </w:p>
  </w:endnote>
  <w:endnote w:type="continuationSeparator" w:id="0">
    <w:p w:rsidR="00AF690B" w:rsidRDefault="00AF690B" w:rsidP="0065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Adres: </w:t>
    </w:r>
    <w:r w:rsidRPr="00B20BCF">
      <w:rPr>
        <w:rFonts w:eastAsia="Times New Roman" w:cs="Times New Roman"/>
        <w:sz w:val="18"/>
        <w:szCs w:val="18"/>
        <w:lang w:eastAsia="tr-TR"/>
      </w:rPr>
      <w:t>Ankara Üniversitesi</w:t>
    </w:r>
    <w:r w:rsidRPr="00AD0A34">
      <w:rPr>
        <w:rFonts w:eastAsia="Times New Roman" w:cs="Times New Roman"/>
        <w:b/>
        <w:sz w:val="18"/>
        <w:szCs w:val="18"/>
        <w:lang w:eastAsia="tr-TR"/>
      </w:rPr>
      <w:t xml:space="preserve"> </w:t>
    </w:r>
    <w:r w:rsidRPr="00B20BCF">
      <w:rPr>
        <w:rFonts w:eastAsia="Times New Roman" w:cs="Times New Roman"/>
        <w:sz w:val="18"/>
        <w:szCs w:val="18"/>
        <w:lang w:eastAsia="tr-TR"/>
      </w:rPr>
      <w:t xml:space="preserve">Tandoğan Yerleşkesi 06500 </w:t>
    </w:r>
    <w:proofErr w:type="spellStart"/>
    <w:r w:rsidRPr="00B20BCF">
      <w:rPr>
        <w:rFonts w:eastAsia="Times New Roman" w:cs="Times New Roman"/>
        <w:sz w:val="18"/>
        <w:szCs w:val="18"/>
        <w:lang w:eastAsia="tr-TR"/>
      </w:rPr>
      <w:t>Beşevler</w:t>
    </w:r>
    <w:proofErr w:type="spellEnd"/>
    <w:r w:rsidRPr="00B20BCF">
      <w:rPr>
        <w:rFonts w:eastAsia="Times New Roman" w:cs="Times New Roman"/>
        <w:sz w:val="18"/>
        <w:szCs w:val="18"/>
        <w:lang w:eastAsia="tr-TR"/>
      </w:rPr>
      <w:t xml:space="preserve"> / ANKARA</w:t>
    </w:r>
  </w:p>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         Tel:</w:t>
    </w:r>
    <w:r w:rsidRPr="00B20BCF">
      <w:rPr>
        <w:rFonts w:eastAsia="Times New Roman" w:cs="Times New Roman"/>
        <w:sz w:val="18"/>
        <w:szCs w:val="18"/>
        <w:lang w:eastAsia="tr-TR"/>
      </w:rPr>
      <w:t xml:space="preserve"> 0</w:t>
    </w:r>
    <w:r w:rsidRPr="00AD0A34">
      <w:rPr>
        <w:rFonts w:eastAsia="Times New Roman" w:cs="Times New Roman"/>
        <w:sz w:val="18"/>
        <w:szCs w:val="18"/>
        <w:lang w:eastAsia="tr-TR"/>
      </w:rPr>
      <w:t xml:space="preserve"> (312) 381 67 26</w:t>
    </w:r>
    <w:r w:rsidR="00BB1C3A">
      <w:rPr>
        <w:rFonts w:eastAsia="Times New Roman" w:cs="Times New Roman"/>
        <w:sz w:val="18"/>
        <w:szCs w:val="18"/>
        <w:lang w:eastAsia="tr-TR"/>
      </w:rPr>
      <w:t xml:space="preserve"> </w:t>
    </w:r>
    <w:r w:rsidRPr="00B20BCF">
      <w:rPr>
        <w:rFonts w:eastAsia="Times New Roman" w:cs="Times New Roman"/>
        <w:b/>
        <w:sz w:val="18"/>
        <w:szCs w:val="18"/>
        <w:lang w:eastAsia="tr-TR"/>
      </w:rPr>
      <w:t xml:space="preserve">Faks: </w:t>
    </w:r>
    <w:r w:rsidRPr="00B20BCF">
      <w:rPr>
        <w:rFonts w:eastAsia="Times New Roman" w:cs="Times New Roman"/>
        <w:sz w:val="18"/>
        <w:szCs w:val="18"/>
        <w:lang w:eastAsia="tr-TR"/>
      </w:rPr>
      <w:t>0 (312) 355 96 31</w:t>
    </w:r>
  </w:p>
  <w:p w:rsidR="00B20BCF" w:rsidRPr="00B20BCF" w:rsidRDefault="00B20BCF" w:rsidP="00B20BCF">
    <w:pPr>
      <w:spacing w:after="0" w:line="180" w:lineRule="atLeast"/>
      <w:ind w:left="-567"/>
      <w:jc w:val="center"/>
      <w:rPr>
        <w:rFonts w:eastAsia="Times New Roman" w:cs="Times New Roman"/>
        <w:sz w:val="18"/>
        <w:szCs w:val="18"/>
        <w:lang w:eastAsia="tr-TR"/>
      </w:rPr>
    </w:pPr>
    <w:r w:rsidRPr="00B20BCF">
      <w:rPr>
        <w:rFonts w:eastAsia="Times New Roman" w:cs="Times New Roman"/>
        <w:b/>
        <w:sz w:val="18"/>
        <w:szCs w:val="18"/>
        <w:lang w:eastAsia="tr-TR"/>
      </w:rPr>
      <w:t xml:space="preserve">              </w:t>
    </w:r>
    <w:proofErr w:type="gramStart"/>
    <w:r w:rsidRPr="00B20BCF">
      <w:rPr>
        <w:rFonts w:eastAsia="Times New Roman" w:cs="Times New Roman"/>
        <w:b/>
        <w:sz w:val="18"/>
        <w:szCs w:val="18"/>
        <w:lang w:eastAsia="tr-TR"/>
      </w:rPr>
      <w:t>e</w:t>
    </w:r>
    <w:proofErr w:type="gramEnd"/>
    <w:r w:rsidRPr="00B20BCF">
      <w:rPr>
        <w:rFonts w:eastAsia="Times New Roman" w:cs="Times New Roman"/>
        <w:b/>
        <w:sz w:val="18"/>
        <w:szCs w:val="18"/>
        <w:lang w:eastAsia="tr-TR"/>
      </w:rPr>
      <w:t xml:space="preserve">-posta: </w:t>
    </w:r>
    <w:r w:rsidRPr="00AD0A34">
      <w:rPr>
        <w:rFonts w:eastAsia="Times New Roman" w:cs="Times New Roman"/>
        <w:sz w:val="18"/>
        <w:szCs w:val="18"/>
        <w:lang w:eastAsia="tr-TR"/>
      </w:rPr>
      <w:t xml:space="preserve">ankusem@ankara.edu.tr </w:t>
    </w:r>
    <w:r w:rsidRPr="00B20BCF">
      <w:rPr>
        <w:rFonts w:eastAsia="Times New Roman" w:cs="Times New Roman"/>
        <w:b/>
        <w:sz w:val="18"/>
        <w:szCs w:val="18"/>
        <w:lang w:eastAsia="tr-TR"/>
      </w:rPr>
      <w:t>http:</w:t>
    </w:r>
    <w:r w:rsidRPr="00B20BCF">
      <w:rPr>
        <w:rFonts w:eastAsia="Times New Roman" w:cs="Times New Roman"/>
        <w:sz w:val="18"/>
        <w:szCs w:val="18"/>
        <w:lang w:eastAsia="tr-TR"/>
      </w:rPr>
      <w:t>//www.ankusem.ankara.edu.tr</w:t>
    </w:r>
  </w:p>
  <w:p w:rsidR="00B20BCF" w:rsidRDefault="00B20B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0B" w:rsidRDefault="00AF690B" w:rsidP="00651FD6">
      <w:pPr>
        <w:spacing w:after="0" w:line="240" w:lineRule="auto"/>
      </w:pPr>
      <w:r>
        <w:separator/>
      </w:r>
    </w:p>
  </w:footnote>
  <w:footnote w:type="continuationSeparator" w:id="0">
    <w:p w:rsidR="00AF690B" w:rsidRDefault="00AF690B" w:rsidP="0065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9D9" w:rsidRPr="00DC09D9" w:rsidRDefault="00651FD6" w:rsidP="00DC09D9">
    <w:pPr>
      <w:pStyle w:val="stBilgi"/>
      <w:tabs>
        <w:tab w:val="left" w:pos="1500"/>
        <w:tab w:val="left" w:pos="2895"/>
      </w:tabs>
    </w:pPr>
    <w:r>
      <w:tab/>
    </w:r>
    <w:r w:rsidR="00DC09D9">
      <w:t xml:space="preserve">  </w:t>
    </w:r>
    <w:r w:rsidR="00DC09D9">
      <w:tab/>
    </w:r>
    <w:r w:rsidR="00DC09D9">
      <w:tab/>
    </w:r>
    <w:r w:rsidR="00DC09D9">
      <w:tab/>
    </w:r>
    <w:r w:rsidR="00DC09D9">
      <w:rPr>
        <w:noProof/>
        <w:lang w:eastAsia="tr-TR"/>
      </w:rPr>
      <w:drawing>
        <wp:inline distT="0" distB="0" distL="0" distR="0" wp14:anchorId="32987D53" wp14:editId="1F0CB4B8">
          <wp:extent cx="1266697" cy="298450"/>
          <wp:effectExtent l="0" t="0" r="0" b="6350"/>
          <wp:docPr id="10" name="Resim 10" descr="C:\Users\kullanici\Deskto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llanici\Deskto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45" cy="3171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6415"/>
    <w:multiLevelType w:val="hybridMultilevel"/>
    <w:tmpl w:val="828E0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685D54"/>
    <w:multiLevelType w:val="hybridMultilevel"/>
    <w:tmpl w:val="F3603E90"/>
    <w:lvl w:ilvl="0" w:tplc="BB7C191E">
      <w:start w:val="501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0C237F"/>
    <w:multiLevelType w:val="hybridMultilevel"/>
    <w:tmpl w:val="D7F8DA0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0C"/>
    <w:rsid w:val="00007D1F"/>
    <w:rsid w:val="00016B14"/>
    <w:rsid w:val="00035D7E"/>
    <w:rsid w:val="0004021B"/>
    <w:rsid w:val="00055914"/>
    <w:rsid w:val="00061B9A"/>
    <w:rsid w:val="00061E8D"/>
    <w:rsid w:val="0009182B"/>
    <w:rsid w:val="0009426B"/>
    <w:rsid w:val="00111F35"/>
    <w:rsid w:val="001660F0"/>
    <w:rsid w:val="00170A19"/>
    <w:rsid w:val="001764A7"/>
    <w:rsid w:val="00194F95"/>
    <w:rsid w:val="001956F3"/>
    <w:rsid w:val="001A5A53"/>
    <w:rsid w:val="001C2785"/>
    <w:rsid w:val="00212D6A"/>
    <w:rsid w:val="00264BCD"/>
    <w:rsid w:val="002B1DFE"/>
    <w:rsid w:val="002C2D07"/>
    <w:rsid w:val="002D140F"/>
    <w:rsid w:val="002F121C"/>
    <w:rsid w:val="002F7B11"/>
    <w:rsid w:val="00323ABE"/>
    <w:rsid w:val="00333390"/>
    <w:rsid w:val="00345CB1"/>
    <w:rsid w:val="00380F01"/>
    <w:rsid w:val="003A2C21"/>
    <w:rsid w:val="003F4A0C"/>
    <w:rsid w:val="00420323"/>
    <w:rsid w:val="00427CB4"/>
    <w:rsid w:val="00433405"/>
    <w:rsid w:val="004526C5"/>
    <w:rsid w:val="00476F15"/>
    <w:rsid w:val="0047741A"/>
    <w:rsid w:val="00496519"/>
    <w:rsid w:val="004E580C"/>
    <w:rsid w:val="004F63C3"/>
    <w:rsid w:val="004F6A5B"/>
    <w:rsid w:val="00504409"/>
    <w:rsid w:val="00516FDF"/>
    <w:rsid w:val="005710BF"/>
    <w:rsid w:val="005719AB"/>
    <w:rsid w:val="00591D1A"/>
    <w:rsid w:val="005A3915"/>
    <w:rsid w:val="005B0D46"/>
    <w:rsid w:val="005E5B35"/>
    <w:rsid w:val="006162AC"/>
    <w:rsid w:val="00651CFC"/>
    <w:rsid w:val="00651FD6"/>
    <w:rsid w:val="00683494"/>
    <w:rsid w:val="00692A98"/>
    <w:rsid w:val="006A7B35"/>
    <w:rsid w:val="006E2EC2"/>
    <w:rsid w:val="006E5D91"/>
    <w:rsid w:val="006E61F1"/>
    <w:rsid w:val="00700FE2"/>
    <w:rsid w:val="00712A2D"/>
    <w:rsid w:val="00726E8F"/>
    <w:rsid w:val="00793A46"/>
    <w:rsid w:val="007A36CA"/>
    <w:rsid w:val="007C2FCA"/>
    <w:rsid w:val="007E0B7A"/>
    <w:rsid w:val="007E7DD5"/>
    <w:rsid w:val="008067E7"/>
    <w:rsid w:val="00811DF7"/>
    <w:rsid w:val="008421BB"/>
    <w:rsid w:val="008574BA"/>
    <w:rsid w:val="00864701"/>
    <w:rsid w:val="008A264C"/>
    <w:rsid w:val="008B0078"/>
    <w:rsid w:val="008C552B"/>
    <w:rsid w:val="008C754F"/>
    <w:rsid w:val="008E03A1"/>
    <w:rsid w:val="00950E48"/>
    <w:rsid w:val="009545E8"/>
    <w:rsid w:val="00990B4F"/>
    <w:rsid w:val="009A099D"/>
    <w:rsid w:val="009A60D5"/>
    <w:rsid w:val="009B014A"/>
    <w:rsid w:val="009B299D"/>
    <w:rsid w:val="009D58FB"/>
    <w:rsid w:val="00A11DD0"/>
    <w:rsid w:val="00A22040"/>
    <w:rsid w:val="00A33D36"/>
    <w:rsid w:val="00A7458C"/>
    <w:rsid w:val="00A74ED5"/>
    <w:rsid w:val="00A92005"/>
    <w:rsid w:val="00AC78B6"/>
    <w:rsid w:val="00AD0A34"/>
    <w:rsid w:val="00AE7CC2"/>
    <w:rsid w:val="00AF690B"/>
    <w:rsid w:val="00B20BCF"/>
    <w:rsid w:val="00B31A6C"/>
    <w:rsid w:val="00B76DED"/>
    <w:rsid w:val="00B905F5"/>
    <w:rsid w:val="00B941C7"/>
    <w:rsid w:val="00BA37F2"/>
    <w:rsid w:val="00BA56DA"/>
    <w:rsid w:val="00BB1C3A"/>
    <w:rsid w:val="00BD0571"/>
    <w:rsid w:val="00BD7FF7"/>
    <w:rsid w:val="00C03A37"/>
    <w:rsid w:val="00C55BC4"/>
    <w:rsid w:val="00C664CE"/>
    <w:rsid w:val="00CC2F4D"/>
    <w:rsid w:val="00CE63B5"/>
    <w:rsid w:val="00CF1334"/>
    <w:rsid w:val="00CF2682"/>
    <w:rsid w:val="00D44AF6"/>
    <w:rsid w:val="00D471AA"/>
    <w:rsid w:val="00D87350"/>
    <w:rsid w:val="00DB471B"/>
    <w:rsid w:val="00DC043A"/>
    <w:rsid w:val="00DC09D9"/>
    <w:rsid w:val="00DE6456"/>
    <w:rsid w:val="00E03D9E"/>
    <w:rsid w:val="00E2310D"/>
    <w:rsid w:val="00E374C1"/>
    <w:rsid w:val="00E375CE"/>
    <w:rsid w:val="00E80506"/>
    <w:rsid w:val="00EA66BA"/>
    <w:rsid w:val="00EB65EF"/>
    <w:rsid w:val="00ED5047"/>
    <w:rsid w:val="00F04A17"/>
    <w:rsid w:val="00F42D6D"/>
    <w:rsid w:val="00F5319D"/>
    <w:rsid w:val="00F548E8"/>
    <w:rsid w:val="00FB43F7"/>
    <w:rsid w:val="00FD0D2D"/>
    <w:rsid w:val="00FE60F4"/>
    <w:rsid w:val="00FE7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49A0D"/>
  <w15:chartTrackingRefBased/>
  <w15:docId w15:val="{6762CE74-AEB8-4DD9-AD28-851938B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03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03A1"/>
    <w:rPr>
      <w:b/>
      <w:bCs/>
    </w:rPr>
  </w:style>
  <w:style w:type="character" w:customStyle="1" w:styleId="apple-converted-space">
    <w:name w:val="apple-converted-space"/>
    <w:basedOn w:val="VarsaylanParagrafYazTipi"/>
    <w:rsid w:val="008E03A1"/>
  </w:style>
  <w:style w:type="character" w:styleId="Kpr">
    <w:name w:val="Hyperlink"/>
    <w:basedOn w:val="VarsaylanParagrafYazTipi"/>
    <w:uiPriority w:val="99"/>
    <w:semiHidden/>
    <w:unhideWhenUsed/>
    <w:rsid w:val="008E03A1"/>
    <w:rPr>
      <w:color w:val="0000FF"/>
      <w:u w:val="single"/>
    </w:rPr>
  </w:style>
  <w:style w:type="paragraph" w:styleId="BalonMetni">
    <w:name w:val="Balloon Text"/>
    <w:basedOn w:val="Normal"/>
    <w:link w:val="BalonMetniChar"/>
    <w:uiPriority w:val="99"/>
    <w:semiHidden/>
    <w:unhideWhenUsed/>
    <w:rsid w:val="00651F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1FD6"/>
    <w:rPr>
      <w:rFonts w:ascii="Segoe UI" w:hAnsi="Segoe UI" w:cs="Segoe UI"/>
      <w:sz w:val="18"/>
      <w:szCs w:val="18"/>
    </w:rPr>
  </w:style>
  <w:style w:type="paragraph" w:styleId="stBilgi">
    <w:name w:val="header"/>
    <w:basedOn w:val="Normal"/>
    <w:link w:val="stBilgiChar"/>
    <w:uiPriority w:val="99"/>
    <w:unhideWhenUsed/>
    <w:rsid w:val="00651F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1FD6"/>
  </w:style>
  <w:style w:type="paragraph" w:styleId="AltBilgi">
    <w:name w:val="footer"/>
    <w:basedOn w:val="Normal"/>
    <w:link w:val="AltBilgiChar"/>
    <w:uiPriority w:val="99"/>
    <w:unhideWhenUsed/>
    <w:rsid w:val="00651F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1FD6"/>
  </w:style>
  <w:style w:type="paragraph" w:styleId="ListeParagraf">
    <w:name w:val="List Paragraph"/>
    <w:basedOn w:val="Normal"/>
    <w:uiPriority w:val="34"/>
    <w:qFormat/>
    <w:rsid w:val="006A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2852">
      <w:bodyDiv w:val="1"/>
      <w:marLeft w:val="0"/>
      <w:marRight w:val="0"/>
      <w:marTop w:val="0"/>
      <w:marBottom w:val="0"/>
      <w:divBdr>
        <w:top w:val="none" w:sz="0" w:space="0" w:color="auto"/>
        <w:left w:val="none" w:sz="0" w:space="0" w:color="auto"/>
        <w:bottom w:val="none" w:sz="0" w:space="0" w:color="auto"/>
        <w:right w:val="none" w:sz="0" w:space="0" w:color="auto"/>
      </w:divBdr>
    </w:div>
    <w:div w:id="10100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48CB-631B-4662-B67A-CB3C86CF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veysel</cp:lastModifiedBy>
  <cp:revision>108</cp:revision>
  <cp:lastPrinted>2022-10-26T08:39:00Z</cp:lastPrinted>
  <dcterms:created xsi:type="dcterms:W3CDTF">2016-06-24T06:23:00Z</dcterms:created>
  <dcterms:modified xsi:type="dcterms:W3CDTF">2022-10-26T08:41:00Z</dcterms:modified>
</cp:coreProperties>
</file>