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57B" w:rsidRDefault="0020357B">
      <w:pPr>
        <w:shd w:val="clear" w:color="auto" w:fill="E8E8E8"/>
        <w:spacing w:after="0" w:line="259" w:lineRule="auto"/>
        <w:ind w:left="13" w:firstLine="0"/>
        <w:jc w:val="center"/>
        <w:rPr>
          <w:rFonts w:ascii="Tahoma" w:eastAsia="Tahoma" w:hAnsi="Tahoma" w:cs="Tahoma"/>
          <w:color w:val="1C7F78"/>
          <w:sz w:val="27"/>
        </w:rPr>
      </w:pPr>
    </w:p>
    <w:p w:rsidR="0020357B" w:rsidRDefault="0020357B">
      <w:pPr>
        <w:shd w:val="clear" w:color="auto" w:fill="E8E8E8"/>
        <w:spacing w:after="0" w:line="259" w:lineRule="auto"/>
        <w:ind w:left="13" w:firstLine="0"/>
        <w:jc w:val="center"/>
        <w:rPr>
          <w:rFonts w:ascii="Tahoma" w:eastAsia="Tahoma" w:hAnsi="Tahoma" w:cs="Tahoma"/>
          <w:color w:val="1C7F78"/>
          <w:sz w:val="27"/>
        </w:rPr>
      </w:pPr>
    </w:p>
    <w:p w:rsidR="0020357B" w:rsidRDefault="0020357B">
      <w:pPr>
        <w:shd w:val="clear" w:color="auto" w:fill="E8E8E8"/>
        <w:spacing w:after="0" w:line="259" w:lineRule="auto"/>
        <w:ind w:left="13" w:firstLine="0"/>
        <w:jc w:val="center"/>
        <w:rPr>
          <w:rFonts w:ascii="Tahoma" w:eastAsia="Tahoma" w:hAnsi="Tahoma" w:cs="Tahoma"/>
          <w:color w:val="1C7F78"/>
          <w:sz w:val="27"/>
        </w:rPr>
      </w:pPr>
    </w:p>
    <w:p w:rsidR="0020357B" w:rsidRDefault="0020357B">
      <w:pPr>
        <w:shd w:val="clear" w:color="auto" w:fill="E8E8E8"/>
        <w:spacing w:after="0" w:line="259" w:lineRule="auto"/>
        <w:ind w:left="13" w:firstLine="0"/>
        <w:jc w:val="center"/>
        <w:rPr>
          <w:rFonts w:ascii="Tahoma" w:eastAsia="Tahoma" w:hAnsi="Tahoma" w:cs="Tahoma"/>
          <w:color w:val="1C7F78"/>
          <w:sz w:val="27"/>
        </w:rPr>
      </w:pPr>
    </w:p>
    <w:p w:rsidR="0020357B" w:rsidRDefault="0020357B">
      <w:pPr>
        <w:shd w:val="clear" w:color="auto" w:fill="E8E8E8"/>
        <w:spacing w:after="0" w:line="259" w:lineRule="auto"/>
        <w:ind w:left="13" w:firstLine="0"/>
        <w:jc w:val="center"/>
        <w:rPr>
          <w:rFonts w:ascii="Tahoma" w:eastAsia="Tahoma" w:hAnsi="Tahoma" w:cs="Tahoma"/>
          <w:color w:val="1C7F78"/>
          <w:sz w:val="27"/>
        </w:rPr>
      </w:pPr>
    </w:p>
    <w:p w:rsidR="00553DE1" w:rsidRDefault="006E202A">
      <w:pPr>
        <w:shd w:val="clear" w:color="auto" w:fill="E8E8E8"/>
        <w:spacing w:after="0" w:line="259" w:lineRule="auto"/>
        <w:ind w:left="13" w:firstLine="0"/>
        <w:jc w:val="center"/>
        <w:rPr>
          <w:rFonts w:ascii="Calibri" w:eastAsia="Calibri" w:hAnsi="Calibri" w:cs="Calibri"/>
          <w:sz w:val="22"/>
        </w:rPr>
      </w:pPr>
      <w:r>
        <w:rPr>
          <w:rFonts w:ascii="Tahoma" w:eastAsia="Tahoma" w:hAnsi="Tahoma" w:cs="Tahoma"/>
          <w:color w:val="1C7F78"/>
          <w:sz w:val="27"/>
        </w:rPr>
        <w:t>SİVİL HAVACILIK MESLEK YÜKSEKOKULU KAYIT KOŞULLARI</w:t>
      </w:r>
      <w:r>
        <w:rPr>
          <w:rFonts w:ascii="Calibri" w:eastAsia="Calibri" w:hAnsi="Calibri" w:cs="Calibri"/>
          <w:sz w:val="22"/>
        </w:rPr>
        <w:t xml:space="preserve"> </w:t>
      </w:r>
    </w:p>
    <w:p w:rsidR="0020357B" w:rsidRDefault="0020357B">
      <w:pPr>
        <w:shd w:val="clear" w:color="auto" w:fill="E8E8E8"/>
        <w:spacing w:after="0" w:line="259" w:lineRule="auto"/>
        <w:ind w:left="13" w:firstLine="0"/>
        <w:jc w:val="center"/>
        <w:rPr>
          <w:rFonts w:ascii="Calibri" w:eastAsia="Calibri" w:hAnsi="Calibri" w:cs="Calibri"/>
          <w:sz w:val="22"/>
        </w:rPr>
      </w:pPr>
    </w:p>
    <w:p w:rsidR="0020357B" w:rsidRDefault="0020357B">
      <w:pPr>
        <w:shd w:val="clear" w:color="auto" w:fill="E8E8E8"/>
        <w:spacing w:after="0" w:line="259" w:lineRule="auto"/>
        <w:ind w:left="13" w:firstLine="0"/>
        <w:jc w:val="center"/>
        <w:rPr>
          <w:rFonts w:ascii="Calibri" w:eastAsia="Calibri" w:hAnsi="Calibri" w:cs="Calibri"/>
          <w:sz w:val="22"/>
        </w:rPr>
      </w:pPr>
    </w:p>
    <w:p w:rsidR="0020357B" w:rsidRDefault="0020357B">
      <w:pPr>
        <w:shd w:val="clear" w:color="auto" w:fill="E8E8E8"/>
        <w:spacing w:after="0" w:line="259" w:lineRule="auto"/>
        <w:ind w:left="13" w:firstLine="0"/>
        <w:jc w:val="center"/>
        <w:rPr>
          <w:rFonts w:ascii="Calibri" w:eastAsia="Calibri" w:hAnsi="Calibri" w:cs="Calibri"/>
          <w:sz w:val="22"/>
        </w:rPr>
      </w:pPr>
    </w:p>
    <w:p w:rsidR="0020357B" w:rsidRDefault="0020357B">
      <w:pPr>
        <w:shd w:val="clear" w:color="auto" w:fill="E8E8E8"/>
        <w:spacing w:after="0" w:line="259" w:lineRule="auto"/>
        <w:ind w:left="13" w:firstLine="0"/>
        <w:jc w:val="center"/>
      </w:pPr>
    </w:p>
    <w:p w:rsidR="0020357B" w:rsidRDefault="0020357B">
      <w:pPr>
        <w:pStyle w:val="Balk1"/>
        <w:ind w:left="2477"/>
      </w:pPr>
    </w:p>
    <w:p w:rsidR="0020357B" w:rsidRDefault="0020357B">
      <w:pPr>
        <w:pStyle w:val="Balk1"/>
        <w:ind w:left="2477"/>
      </w:pPr>
    </w:p>
    <w:p w:rsidR="0020357B" w:rsidRDefault="0020357B">
      <w:pPr>
        <w:pStyle w:val="Balk1"/>
        <w:ind w:left="2477"/>
      </w:pPr>
    </w:p>
    <w:p w:rsidR="0020357B" w:rsidRDefault="0020357B">
      <w:pPr>
        <w:pStyle w:val="Balk1"/>
        <w:ind w:left="2477"/>
      </w:pPr>
    </w:p>
    <w:p w:rsidR="0020357B" w:rsidRDefault="0020357B">
      <w:pPr>
        <w:pStyle w:val="Balk1"/>
        <w:ind w:left="2477"/>
      </w:pPr>
    </w:p>
    <w:p w:rsidR="00553DE1" w:rsidRDefault="006E202A">
      <w:pPr>
        <w:pStyle w:val="Balk1"/>
        <w:ind w:left="2477"/>
        <w:rPr>
          <w:rFonts w:ascii="Calibri" w:eastAsia="Calibri" w:hAnsi="Calibri" w:cs="Calibri"/>
          <w:b w:val="0"/>
          <w:color w:val="000000"/>
          <w:sz w:val="22"/>
        </w:rPr>
      </w:pPr>
      <w:r>
        <w:t>Uçak Teknolojisi Programına Kayıt Koşulları</w:t>
      </w:r>
      <w:r>
        <w:rPr>
          <w:rFonts w:ascii="Tahoma" w:eastAsia="Tahoma" w:hAnsi="Tahoma" w:cs="Tahoma"/>
          <w:b w:val="0"/>
        </w:rPr>
        <w:t xml:space="preserve"> </w:t>
      </w:r>
      <w:r>
        <w:rPr>
          <w:rFonts w:ascii="Calibri" w:eastAsia="Calibri" w:hAnsi="Calibri" w:cs="Calibri"/>
          <w:b w:val="0"/>
          <w:color w:val="000000"/>
          <w:sz w:val="22"/>
        </w:rPr>
        <w:t xml:space="preserve"> </w:t>
      </w:r>
    </w:p>
    <w:p w:rsidR="009B3135" w:rsidRDefault="009B3135" w:rsidP="009B3135"/>
    <w:tbl>
      <w:tblPr>
        <w:tblStyle w:val="TableGrid"/>
        <w:tblW w:w="10210" w:type="dxa"/>
        <w:tblInd w:w="-562" w:type="dxa"/>
        <w:tblCellMar>
          <w:top w:w="30" w:type="dxa"/>
        </w:tblCellMar>
        <w:tblLook w:val="04A0" w:firstRow="1" w:lastRow="0" w:firstColumn="1" w:lastColumn="0" w:noHBand="0" w:noVBand="1"/>
      </w:tblPr>
      <w:tblGrid>
        <w:gridCol w:w="905"/>
        <w:gridCol w:w="9305"/>
      </w:tblGrid>
      <w:tr w:rsidR="00553DE1">
        <w:trPr>
          <w:trHeight w:val="545"/>
        </w:trPr>
        <w:tc>
          <w:tcPr>
            <w:tcW w:w="905" w:type="dxa"/>
            <w:tcBorders>
              <w:top w:val="single" w:sz="4" w:space="0" w:color="000000"/>
              <w:left w:val="single" w:sz="4" w:space="0" w:color="000000"/>
              <w:bottom w:val="single" w:sz="4" w:space="0" w:color="000000"/>
              <w:right w:val="single" w:sz="4" w:space="0" w:color="000000"/>
            </w:tcBorders>
          </w:tcPr>
          <w:p w:rsidR="00553DE1" w:rsidRDefault="006E202A">
            <w:pPr>
              <w:spacing w:after="0" w:line="259" w:lineRule="auto"/>
              <w:ind w:left="31" w:firstLine="0"/>
              <w:jc w:val="center"/>
            </w:pPr>
            <w:r>
              <w:rPr>
                <w:b/>
                <w:color w:val="333333"/>
                <w:sz w:val="21"/>
              </w:rPr>
              <w:t>Bakınız</w:t>
            </w:r>
            <w:r>
              <w:rPr>
                <w:rFonts w:ascii="Tahoma" w:eastAsia="Tahoma" w:hAnsi="Tahoma" w:cs="Tahoma"/>
                <w:color w:val="333333"/>
                <w:sz w:val="21"/>
              </w:rPr>
              <w:t xml:space="preserve"> </w:t>
            </w:r>
            <w:r>
              <w:rPr>
                <w:b/>
                <w:color w:val="333333"/>
                <w:sz w:val="21"/>
              </w:rPr>
              <w:t>No</w:t>
            </w:r>
            <w:r>
              <w:rPr>
                <w:rFonts w:ascii="Tahoma" w:eastAsia="Tahoma" w:hAnsi="Tahoma" w:cs="Tahoma"/>
                <w:color w:val="333333"/>
                <w:sz w:val="21"/>
              </w:rPr>
              <w:t xml:space="preserve"> </w:t>
            </w:r>
            <w:r>
              <w:rPr>
                <w:rFonts w:ascii="Calibri" w:eastAsia="Calibri" w:hAnsi="Calibri" w:cs="Calibri"/>
                <w:sz w:val="22"/>
              </w:rPr>
              <w:t xml:space="preserve"> </w:t>
            </w:r>
          </w:p>
        </w:tc>
        <w:tc>
          <w:tcPr>
            <w:tcW w:w="9305" w:type="dxa"/>
            <w:tcBorders>
              <w:top w:val="single" w:sz="4" w:space="0" w:color="000000"/>
              <w:left w:val="single" w:sz="4" w:space="0" w:color="000000"/>
              <w:bottom w:val="single" w:sz="4" w:space="0" w:color="000000"/>
              <w:right w:val="single" w:sz="4" w:space="0" w:color="000000"/>
            </w:tcBorders>
          </w:tcPr>
          <w:p w:rsidR="00553DE1" w:rsidRDefault="006E202A">
            <w:pPr>
              <w:spacing w:after="0" w:line="259" w:lineRule="auto"/>
              <w:ind w:left="0" w:right="3" w:firstLine="0"/>
              <w:jc w:val="center"/>
            </w:pPr>
            <w:r>
              <w:rPr>
                <w:b/>
                <w:color w:val="333333"/>
                <w:sz w:val="21"/>
              </w:rPr>
              <w:t>Açıklama</w:t>
            </w:r>
            <w:r>
              <w:rPr>
                <w:rFonts w:ascii="Tahoma" w:eastAsia="Tahoma" w:hAnsi="Tahoma" w:cs="Tahoma"/>
                <w:color w:val="333333"/>
                <w:sz w:val="21"/>
              </w:rPr>
              <w:t xml:space="preserve"> </w:t>
            </w:r>
            <w:r>
              <w:rPr>
                <w:rFonts w:ascii="Calibri" w:eastAsia="Calibri" w:hAnsi="Calibri" w:cs="Calibri"/>
                <w:sz w:val="22"/>
              </w:rPr>
              <w:t xml:space="preserve"> </w:t>
            </w:r>
          </w:p>
        </w:tc>
      </w:tr>
      <w:tr w:rsidR="00553DE1">
        <w:trPr>
          <w:trHeight w:val="3433"/>
        </w:trPr>
        <w:tc>
          <w:tcPr>
            <w:tcW w:w="905" w:type="dxa"/>
            <w:tcBorders>
              <w:top w:val="single" w:sz="4" w:space="0" w:color="000000"/>
              <w:left w:val="single" w:sz="4" w:space="0" w:color="000000"/>
              <w:bottom w:val="single" w:sz="4" w:space="0" w:color="000000"/>
              <w:right w:val="single" w:sz="4" w:space="0" w:color="000000"/>
            </w:tcBorders>
          </w:tcPr>
          <w:p w:rsidR="00553DE1" w:rsidRDefault="00583794">
            <w:pPr>
              <w:spacing w:after="13" w:line="259" w:lineRule="auto"/>
              <w:ind w:left="108" w:firstLine="0"/>
            </w:pPr>
            <w:r>
              <w:rPr>
                <w:b/>
                <w:color w:val="333333"/>
                <w:sz w:val="21"/>
              </w:rPr>
              <w:t>Bk. 10</w:t>
            </w:r>
            <w:r w:rsidR="006E202A">
              <w:rPr>
                <w:rFonts w:ascii="Tahoma" w:eastAsia="Tahoma" w:hAnsi="Tahoma" w:cs="Tahoma"/>
                <w:color w:val="333333"/>
                <w:sz w:val="21"/>
              </w:rPr>
              <w:t xml:space="preserve"> </w:t>
            </w:r>
            <w:r w:rsidR="006E202A">
              <w:rPr>
                <w:rFonts w:ascii="Calibri" w:eastAsia="Calibri" w:hAnsi="Calibri" w:cs="Calibri"/>
                <w:sz w:val="22"/>
              </w:rPr>
              <w:t xml:space="preserve"> </w:t>
            </w:r>
          </w:p>
          <w:p w:rsidR="00553DE1" w:rsidRDefault="006E202A">
            <w:pPr>
              <w:spacing w:after="0" w:line="259" w:lineRule="auto"/>
              <w:ind w:left="232" w:firstLine="0"/>
              <w:jc w:val="center"/>
            </w:pPr>
            <w:r>
              <w:rPr>
                <w:b/>
                <w:color w:val="333333"/>
                <w:sz w:val="21"/>
              </w:rPr>
              <w:t xml:space="preserve"> </w:t>
            </w:r>
            <w:r>
              <w:rPr>
                <w:rFonts w:ascii="Tahoma" w:eastAsia="Tahoma" w:hAnsi="Tahoma" w:cs="Tahoma"/>
                <w:color w:val="333333"/>
                <w:sz w:val="21"/>
              </w:rPr>
              <w:t xml:space="preserve"> </w:t>
            </w:r>
            <w:r>
              <w:rPr>
                <w:rFonts w:ascii="Calibri" w:eastAsia="Calibri" w:hAnsi="Calibri" w:cs="Calibri"/>
                <w:sz w:val="22"/>
              </w:rPr>
              <w:t xml:space="preserve"> </w:t>
            </w:r>
          </w:p>
        </w:tc>
        <w:tc>
          <w:tcPr>
            <w:tcW w:w="9305" w:type="dxa"/>
            <w:tcBorders>
              <w:top w:val="single" w:sz="4" w:space="0" w:color="000000"/>
              <w:left w:val="single" w:sz="4" w:space="0" w:color="000000"/>
              <w:bottom w:val="single" w:sz="4" w:space="0" w:color="000000"/>
              <w:right w:val="single" w:sz="4" w:space="0" w:color="000000"/>
            </w:tcBorders>
          </w:tcPr>
          <w:p w:rsidR="00583794" w:rsidRDefault="00583794" w:rsidP="00F3440D">
            <w:pPr>
              <w:spacing w:after="12" w:line="246" w:lineRule="auto"/>
              <w:ind w:right="27"/>
              <w:jc w:val="both"/>
              <w:rPr>
                <w:rFonts w:ascii="Calibri" w:eastAsia="Calibri" w:hAnsi="Calibri" w:cs="Calibri"/>
                <w:sz w:val="22"/>
              </w:rPr>
            </w:pPr>
            <w:r>
              <w:rPr>
                <w:rFonts w:ascii="Helvetica" w:hAnsi="Helvetica" w:cs="Helvetica"/>
                <w:color w:val="333333"/>
                <w:sz w:val="18"/>
                <w:szCs w:val="18"/>
                <w:shd w:val="clear" w:color="auto" w:fill="FFFFFF"/>
              </w:rPr>
              <w:t>UÇAK TEKNOLOJİSİ (ön lisans) eğitimi mesleğini icra edebilmek için aranan nitelikler: 1) Havalimanı giriş kartı almasına engel oluşturacak herhangi bir Adli Sicil Kaydı veya Adli Sicil Arşiv Kaydı bulunmamak. 2) Mesleği ve/veya meslekte verilen görevi icra etmesine engel oluşturacak herhangi bir sağlık sorunu bulunmadığına dair tam teşekküllü bir hastaneden son 6 ay içinde almış olmak şartıyla heyet raporu almak (renk körlüğü, işitme kaybı/eksikliği, görme kaybı/eksikliği vb).</w:t>
            </w:r>
          </w:p>
          <w:p w:rsidR="00553DE1" w:rsidRDefault="00553DE1">
            <w:pPr>
              <w:spacing w:after="13" w:line="259" w:lineRule="auto"/>
              <w:ind w:left="108" w:firstLine="0"/>
            </w:pPr>
          </w:p>
          <w:p w:rsidR="00553DE1" w:rsidRDefault="006E202A">
            <w:pPr>
              <w:spacing w:after="11" w:line="259" w:lineRule="auto"/>
              <w:ind w:left="108" w:firstLine="0"/>
              <w:rPr>
                <w:rFonts w:ascii="Calibri" w:eastAsia="Calibri" w:hAnsi="Calibri" w:cs="Calibri"/>
                <w:sz w:val="22"/>
              </w:rPr>
            </w:pPr>
            <w:r>
              <w:rPr>
                <w:color w:val="333333"/>
                <w:sz w:val="21"/>
              </w:rPr>
              <w:t xml:space="preserve">NOT: </w:t>
            </w:r>
            <w:r w:rsidRPr="00583794">
              <w:rPr>
                <w:color w:val="FF0000"/>
                <w:sz w:val="21"/>
              </w:rPr>
              <w:t>Tam teşekküllü sağlık raporunu, özel veya devlet hastanelerinden alabilirsiniz.</w:t>
            </w:r>
            <w:r w:rsidRPr="00583794">
              <w:rPr>
                <w:rFonts w:ascii="Tahoma" w:eastAsia="Tahoma" w:hAnsi="Tahoma" w:cs="Tahoma"/>
                <w:color w:val="FF0000"/>
                <w:sz w:val="21"/>
              </w:rPr>
              <w:t xml:space="preserve"> </w:t>
            </w:r>
            <w:r w:rsidRPr="00583794">
              <w:rPr>
                <w:rFonts w:ascii="Calibri" w:eastAsia="Calibri" w:hAnsi="Calibri" w:cs="Calibri"/>
                <w:color w:val="FF0000"/>
                <w:sz w:val="22"/>
              </w:rPr>
              <w:t xml:space="preserve"> </w:t>
            </w:r>
          </w:p>
          <w:p w:rsidR="00583794" w:rsidRDefault="00583794">
            <w:pPr>
              <w:spacing w:after="11" w:line="259" w:lineRule="auto"/>
              <w:ind w:left="108" w:firstLine="0"/>
              <w:rPr>
                <w:rFonts w:ascii="Calibri" w:eastAsia="Calibri" w:hAnsi="Calibri" w:cs="Calibri"/>
                <w:sz w:val="22"/>
              </w:rPr>
            </w:pPr>
          </w:p>
          <w:p w:rsidR="00583794" w:rsidRPr="00583794" w:rsidRDefault="00660845" w:rsidP="00583794">
            <w:pPr>
              <w:spacing w:after="11" w:line="259" w:lineRule="auto"/>
              <w:ind w:left="108" w:firstLine="0"/>
              <w:jc w:val="both"/>
              <w:rPr>
                <w:rFonts w:ascii="Calibri" w:eastAsia="Calibri" w:hAnsi="Calibri" w:cs="Calibri"/>
                <w:color w:val="FF0000"/>
                <w:sz w:val="22"/>
              </w:rPr>
            </w:pPr>
            <w:r>
              <w:rPr>
                <w:rFonts w:ascii="Calibri" w:eastAsia="Calibri" w:hAnsi="Calibri" w:cs="Calibri"/>
                <w:color w:val="FF0000"/>
                <w:sz w:val="22"/>
              </w:rPr>
              <w:t>Kayıt İşlemleri: 26 – 30 Eylül</w:t>
            </w:r>
            <w:r w:rsidR="00583794" w:rsidRPr="00583794">
              <w:rPr>
                <w:rFonts w:ascii="Calibri" w:eastAsia="Calibri" w:hAnsi="Calibri" w:cs="Calibri"/>
                <w:color w:val="FF0000"/>
                <w:sz w:val="22"/>
              </w:rPr>
              <w:t xml:space="preserve"> 2022 tarihleri arasında, 08:30 – 17:30 saatleri arasında Uşak Üniversitesi Rektörlüğü 1 Eylül Kampüsü MA-1 Blok Kat:2 adresimizde yüz yüze yapılacaktır. Kayıt işlemleri sadece yüz yüze yapılacaktır. </w:t>
            </w:r>
          </w:p>
          <w:p w:rsidR="00583794" w:rsidRDefault="00583794">
            <w:pPr>
              <w:spacing w:after="11" w:line="259" w:lineRule="auto"/>
              <w:ind w:left="108" w:firstLine="0"/>
              <w:rPr>
                <w:rFonts w:ascii="Calibri" w:eastAsia="Calibri" w:hAnsi="Calibri" w:cs="Calibri"/>
                <w:sz w:val="22"/>
              </w:rPr>
            </w:pPr>
          </w:p>
          <w:p w:rsidR="00553DE1" w:rsidRDefault="006E202A">
            <w:pPr>
              <w:spacing w:after="0" w:line="259" w:lineRule="auto"/>
              <w:ind w:left="108" w:firstLine="0"/>
            </w:pPr>
            <w:r>
              <w:rPr>
                <w:color w:val="333333"/>
                <w:sz w:val="21"/>
              </w:rPr>
              <w:t xml:space="preserve"> </w:t>
            </w:r>
            <w:r>
              <w:rPr>
                <w:rFonts w:ascii="Tahoma" w:eastAsia="Tahoma" w:hAnsi="Tahoma" w:cs="Tahoma"/>
                <w:color w:val="333333"/>
                <w:sz w:val="21"/>
              </w:rPr>
              <w:t xml:space="preserve"> </w:t>
            </w:r>
            <w:r>
              <w:rPr>
                <w:rFonts w:ascii="Calibri" w:eastAsia="Calibri" w:hAnsi="Calibri" w:cs="Calibri"/>
                <w:sz w:val="22"/>
              </w:rPr>
              <w:t xml:space="preserve"> </w:t>
            </w:r>
          </w:p>
        </w:tc>
      </w:tr>
    </w:tbl>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553DE1" w:rsidRDefault="006E202A">
      <w:pPr>
        <w:spacing w:after="20" w:line="259" w:lineRule="auto"/>
        <w:ind w:left="273" w:firstLine="0"/>
        <w:jc w:val="center"/>
      </w:pPr>
      <w:r>
        <w:rPr>
          <w:rFonts w:ascii="Tahoma" w:eastAsia="Tahoma" w:hAnsi="Tahoma" w:cs="Tahoma"/>
          <w:color w:val="333333"/>
          <w:sz w:val="21"/>
        </w:rPr>
        <w:t xml:space="preserve"> </w:t>
      </w:r>
      <w:r>
        <w:rPr>
          <w:rFonts w:ascii="Calibri" w:eastAsia="Calibri" w:hAnsi="Calibri" w:cs="Calibri"/>
          <w:sz w:val="22"/>
        </w:rPr>
        <w:t xml:space="preserve"> </w:t>
      </w:r>
    </w:p>
    <w:p w:rsidR="00553DE1" w:rsidRDefault="006E202A">
      <w:pPr>
        <w:pStyle w:val="Balk1"/>
        <w:ind w:left="3205"/>
        <w:rPr>
          <w:rFonts w:ascii="Calibri" w:eastAsia="Calibri" w:hAnsi="Calibri" w:cs="Calibri"/>
          <w:b w:val="0"/>
          <w:color w:val="000000"/>
          <w:sz w:val="22"/>
        </w:rPr>
      </w:pPr>
      <w:r>
        <w:t>Sivil Havacılık Kabin Hizmetleri Programına Kayıt Koşulları</w:t>
      </w:r>
      <w:r>
        <w:rPr>
          <w:rFonts w:ascii="Tahoma" w:eastAsia="Tahoma" w:hAnsi="Tahoma" w:cs="Tahoma"/>
          <w:b w:val="0"/>
        </w:rPr>
        <w:t xml:space="preserve"> </w:t>
      </w:r>
      <w:r>
        <w:rPr>
          <w:rFonts w:ascii="Calibri" w:eastAsia="Calibri" w:hAnsi="Calibri" w:cs="Calibri"/>
          <w:b w:val="0"/>
          <w:color w:val="000000"/>
          <w:sz w:val="22"/>
        </w:rPr>
        <w:t xml:space="preserve"> </w:t>
      </w:r>
    </w:p>
    <w:p w:rsidR="0020357B" w:rsidRDefault="0020357B" w:rsidP="0020357B"/>
    <w:p w:rsidR="0020357B" w:rsidRPr="0020357B" w:rsidRDefault="0020357B" w:rsidP="0020357B"/>
    <w:tbl>
      <w:tblPr>
        <w:tblStyle w:val="TableGrid"/>
        <w:tblpPr w:leftFromText="141" w:rightFromText="141" w:vertAnchor="text" w:tblpX="-431" w:tblpY="1"/>
        <w:tblOverlap w:val="never"/>
        <w:tblW w:w="10753" w:type="dxa"/>
        <w:tblInd w:w="0" w:type="dxa"/>
        <w:tblCellMar>
          <w:top w:w="32" w:type="dxa"/>
          <w:left w:w="108" w:type="dxa"/>
          <w:right w:w="4" w:type="dxa"/>
        </w:tblCellMar>
        <w:tblLook w:val="04A0" w:firstRow="1" w:lastRow="0" w:firstColumn="1" w:lastColumn="0" w:noHBand="0" w:noVBand="1"/>
      </w:tblPr>
      <w:tblGrid>
        <w:gridCol w:w="801"/>
        <w:gridCol w:w="9952"/>
      </w:tblGrid>
      <w:tr w:rsidR="00553DE1" w:rsidTr="009B3135">
        <w:trPr>
          <w:trHeight w:val="547"/>
        </w:trPr>
        <w:tc>
          <w:tcPr>
            <w:tcW w:w="801" w:type="dxa"/>
            <w:tcBorders>
              <w:top w:val="single" w:sz="4" w:space="0" w:color="000000"/>
              <w:left w:val="single" w:sz="4" w:space="0" w:color="000000"/>
              <w:bottom w:val="single" w:sz="4" w:space="0" w:color="000000"/>
              <w:right w:val="single" w:sz="4" w:space="0" w:color="000000"/>
            </w:tcBorders>
          </w:tcPr>
          <w:p w:rsidR="00553DE1" w:rsidRDefault="006E202A" w:rsidP="009B3135">
            <w:pPr>
              <w:spacing w:after="0" w:line="259" w:lineRule="auto"/>
              <w:ind w:left="0" w:firstLine="0"/>
              <w:jc w:val="center"/>
            </w:pPr>
            <w:r>
              <w:rPr>
                <w:b/>
                <w:color w:val="333333"/>
                <w:sz w:val="21"/>
              </w:rPr>
              <w:t>Bakınız</w:t>
            </w:r>
            <w:r>
              <w:rPr>
                <w:rFonts w:ascii="Tahoma" w:eastAsia="Tahoma" w:hAnsi="Tahoma" w:cs="Tahoma"/>
                <w:color w:val="333333"/>
                <w:sz w:val="21"/>
              </w:rPr>
              <w:t xml:space="preserve"> </w:t>
            </w:r>
            <w:r>
              <w:rPr>
                <w:b/>
                <w:color w:val="333333"/>
                <w:sz w:val="21"/>
              </w:rPr>
              <w:t>No</w:t>
            </w:r>
            <w:r>
              <w:rPr>
                <w:rFonts w:ascii="Tahoma" w:eastAsia="Tahoma" w:hAnsi="Tahoma" w:cs="Tahoma"/>
                <w:color w:val="333333"/>
                <w:sz w:val="21"/>
              </w:rPr>
              <w:t xml:space="preserve"> </w:t>
            </w:r>
            <w:r>
              <w:rPr>
                <w:rFonts w:ascii="Calibri" w:eastAsia="Calibri" w:hAnsi="Calibri" w:cs="Calibri"/>
                <w:sz w:val="22"/>
              </w:rPr>
              <w:t xml:space="preserve"> </w:t>
            </w:r>
          </w:p>
        </w:tc>
        <w:tc>
          <w:tcPr>
            <w:tcW w:w="9952" w:type="dxa"/>
            <w:tcBorders>
              <w:top w:val="single" w:sz="4" w:space="0" w:color="000000"/>
              <w:left w:val="single" w:sz="4" w:space="0" w:color="000000"/>
              <w:bottom w:val="single" w:sz="4" w:space="0" w:color="000000"/>
              <w:right w:val="single" w:sz="4" w:space="0" w:color="000000"/>
            </w:tcBorders>
          </w:tcPr>
          <w:p w:rsidR="00553DE1" w:rsidRDefault="006E202A" w:rsidP="009B3135">
            <w:pPr>
              <w:spacing w:after="0" w:line="259" w:lineRule="auto"/>
              <w:ind w:left="0" w:right="110" w:firstLine="0"/>
              <w:jc w:val="center"/>
            </w:pPr>
            <w:r>
              <w:rPr>
                <w:b/>
                <w:color w:val="333333"/>
                <w:sz w:val="21"/>
              </w:rPr>
              <w:t>Açıklama</w:t>
            </w:r>
            <w:r>
              <w:rPr>
                <w:rFonts w:ascii="Tahoma" w:eastAsia="Tahoma" w:hAnsi="Tahoma" w:cs="Tahoma"/>
                <w:color w:val="333333"/>
                <w:sz w:val="21"/>
              </w:rPr>
              <w:t xml:space="preserve"> </w:t>
            </w:r>
            <w:r>
              <w:rPr>
                <w:rFonts w:ascii="Calibri" w:eastAsia="Calibri" w:hAnsi="Calibri" w:cs="Calibri"/>
                <w:sz w:val="22"/>
              </w:rPr>
              <w:t xml:space="preserve"> </w:t>
            </w:r>
          </w:p>
        </w:tc>
      </w:tr>
      <w:tr w:rsidR="00553DE1" w:rsidTr="009B3135">
        <w:trPr>
          <w:trHeight w:val="898"/>
        </w:trPr>
        <w:tc>
          <w:tcPr>
            <w:tcW w:w="801" w:type="dxa"/>
            <w:tcBorders>
              <w:top w:val="single" w:sz="4" w:space="0" w:color="000000"/>
              <w:left w:val="single" w:sz="4" w:space="0" w:color="000000"/>
              <w:bottom w:val="single" w:sz="4" w:space="0" w:color="000000"/>
              <w:right w:val="single" w:sz="4" w:space="0" w:color="000000"/>
            </w:tcBorders>
          </w:tcPr>
          <w:p w:rsidR="00553DE1" w:rsidRDefault="00F3440D" w:rsidP="009B3135">
            <w:pPr>
              <w:spacing w:after="0" w:line="259" w:lineRule="auto"/>
              <w:ind w:left="0" w:firstLine="0"/>
            </w:pPr>
            <w:r>
              <w:rPr>
                <w:b/>
                <w:color w:val="333333"/>
                <w:sz w:val="21"/>
              </w:rPr>
              <w:t>Bk.3</w:t>
            </w:r>
          </w:p>
        </w:tc>
        <w:tc>
          <w:tcPr>
            <w:tcW w:w="9952" w:type="dxa"/>
            <w:tcBorders>
              <w:top w:val="single" w:sz="4" w:space="0" w:color="000000"/>
              <w:left w:val="single" w:sz="4" w:space="0" w:color="000000"/>
              <w:bottom w:val="single" w:sz="4" w:space="0" w:color="000000"/>
              <w:right w:val="single" w:sz="4" w:space="0" w:color="000000"/>
            </w:tcBorders>
          </w:tcPr>
          <w:p w:rsidR="00553DE1" w:rsidRDefault="006E202A" w:rsidP="009B3135">
            <w:pPr>
              <w:spacing w:after="0" w:line="259" w:lineRule="auto"/>
              <w:ind w:left="0" w:firstLine="0"/>
              <w:jc w:val="both"/>
            </w:pPr>
            <w:r>
              <w:rPr>
                <w:color w:val="333333"/>
                <w:sz w:val="21"/>
              </w:rPr>
              <w:t>202</w:t>
            </w:r>
            <w:r w:rsidR="00583794">
              <w:rPr>
                <w:color w:val="333333"/>
                <w:sz w:val="21"/>
              </w:rPr>
              <w:t>2</w:t>
            </w:r>
            <w:r>
              <w:rPr>
                <w:color w:val="333333"/>
                <w:sz w:val="21"/>
              </w:rPr>
              <w:t>-202</w:t>
            </w:r>
            <w:r w:rsidR="00583794">
              <w:rPr>
                <w:color w:val="333333"/>
                <w:sz w:val="21"/>
              </w:rPr>
              <w:t>3</w:t>
            </w:r>
            <w:r>
              <w:rPr>
                <w:color w:val="333333"/>
                <w:sz w:val="21"/>
              </w:rPr>
              <w:t xml:space="preserve"> öğretim yılında ikinci öğretim öğrencilerinin ödedikleri öğrenim ücretleri tablo halinde bu kılavuzun ileri sayfalarında yer almaktadır.</w:t>
            </w:r>
            <w:r w:rsidR="00F3440D">
              <w:rPr>
                <w:rFonts w:ascii="Tahoma" w:eastAsia="Tahoma" w:hAnsi="Tahoma" w:cs="Tahoma"/>
                <w:color w:val="333333"/>
                <w:sz w:val="21"/>
              </w:rPr>
              <w:t xml:space="preserve"> İkinci Öğretim öğrencilerini kapsamaktadır.</w:t>
            </w:r>
          </w:p>
        </w:tc>
      </w:tr>
      <w:tr w:rsidR="00553DE1" w:rsidTr="009B3135">
        <w:trPr>
          <w:trHeight w:val="3769"/>
        </w:trPr>
        <w:tc>
          <w:tcPr>
            <w:tcW w:w="801" w:type="dxa"/>
            <w:tcBorders>
              <w:top w:val="single" w:sz="4" w:space="0" w:color="000000"/>
              <w:left w:val="single" w:sz="4" w:space="0" w:color="000000"/>
              <w:bottom w:val="single" w:sz="4" w:space="0" w:color="000000"/>
              <w:right w:val="single" w:sz="4" w:space="0" w:color="000000"/>
            </w:tcBorders>
          </w:tcPr>
          <w:p w:rsidR="00553DE1" w:rsidRDefault="00583794" w:rsidP="009B3135">
            <w:pPr>
              <w:spacing w:after="10" w:line="259" w:lineRule="auto"/>
              <w:ind w:left="0" w:firstLine="0"/>
            </w:pPr>
            <w:r>
              <w:rPr>
                <w:b/>
                <w:color w:val="333333"/>
                <w:sz w:val="21"/>
              </w:rPr>
              <w:t>Bk. 10</w:t>
            </w:r>
            <w:r w:rsidR="006E202A">
              <w:rPr>
                <w:rFonts w:ascii="Calibri" w:eastAsia="Calibri" w:hAnsi="Calibri" w:cs="Calibri"/>
                <w:sz w:val="22"/>
              </w:rPr>
              <w:t xml:space="preserve"> </w:t>
            </w:r>
          </w:p>
          <w:p w:rsidR="00553DE1" w:rsidRDefault="006E202A" w:rsidP="009B3135">
            <w:pPr>
              <w:spacing w:after="0" w:line="259" w:lineRule="auto"/>
              <w:ind w:left="130" w:firstLine="0"/>
              <w:jc w:val="center"/>
            </w:pPr>
            <w:r>
              <w:rPr>
                <w:b/>
                <w:color w:val="333333"/>
                <w:sz w:val="21"/>
              </w:rPr>
              <w:t xml:space="preserve"> </w:t>
            </w:r>
            <w:r>
              <w:rPr>
                <w:rFonts w:ascii="Tahoma" w:eastAsia="Tahoma" w:hAnsi="Tahoma" w:cs="Tahoma"/>
                <w:color w:val="333333"/>
                <w:sz w:val="21"/>
              </w:rPr>
              <w:t xml:space="preserve"> </w:t>
            </w:r>
            <w:r>
              <w:rPr>
                <w:rFonts w:ascii="Calibri" w:eastAsia="Calibri" w:hAnsi="Calibri" w:cs="Calibri"/>
                <w:sz w:val="22"/>
              </w:rPr>
              <w:t xml:space="preserve"> </w:t>
            </w:r>
          </w:p>
        </w:tc>
        <w:tc>
          <w:tcPr>
            <w:tcW w:w="9952" w:type="dxa"/>
            <w:tcBorders>
              <w:top w:val="single" w:sz="4" w:space="0" w:color="000000"/>
              <w:left w:val="single" w:sz="4" w:space="0" w:color="000000"/>
              <w:bottom w:val="single" w:sz="4" w:space="0" w:color="000000"/>
              <w:right w:val="single" w:sz="4" w:space="0" w:color="000000"/>
            </w:tcBorders>
          </w:tcPr>
          <w:p w:rsidR="009B3135" w:rsidRDefault="006E202A" w:rsidP="009B3135">
            <w:pPr>
              <w:spacing w:after="47" w:line="259" w:lineRule="auto"/>
              <w:ind w:left="0" w:firstLine="0"/>
              <w:jc w:val="both"/>
              <w:rPr>
                <w:color w:val="333333"/>
                <w:sz w:val="21"/>
              </w:rPr>
            </w:pPr>
            <w:r>
              <w:rPr>
                <w:color w:val="333333"/>
                <w:sz w:val="21"/>
              </w:rPr>
              <w:t xml:space="preserve"> </w:t>
            </w:r>
          </w:p>
          <w:p w:rsidR="00553DE1" w:rsidRDefault="00F3440D" w:rsidP="009B3135">
            <w:pPr>
              <w:spacing w:after="47" w:line="259" w:lineRule="auto"/>
              <w:ind w:left="0" w:firstLine="0"/>
              <w:jc w:val="both"/>
              <w:rPr>
                <w:rFonts w:ascii="Calibri" w:eastAsia="Calibri" w:hAnsi="Calibri" w:cs="Calibri"/>
                <w:sz w:val="22"/>
              </w:rPr>
            </w:pPr>
            <w:r>
              <w:rPr>
                <w:rFonts w:ascii="Helvetica" w:hAnsi="Helvetica" w:cs="Helvetica"/>
                <w:color w:val="333333"/>
                <w:sz w:val="18"/>
                <w:szCs w:val="18"/>
                <w:shd w:val="clear" w:color="auto" w:fill="FFFFFF"/>
              </w:rPr>
              <w:t>SİVİL HAVACILIK KABİN HİZMETLERİ (ön lisans) eğitimi mesleğini icra edebilmek için aranan nitelikler: 1) Adli sicil kaydı veya Adli Sicil Arşiv Kaydı bulunmamak. 2) Bayanlar için 160 cm-180 cm arası boya sahip olmak (ağırlığı, boy uzunluğunun santimetre olarak ifade edilen değerinin son iki rakamından en çok 5 kilogram fazla veya 15 kilogram noksan ağırlıkta olmak). 3) Erkekler için 170-190 cm arası boya sahip olmak (ağırlığı, boy uzunluğunun santimetre olarak ifade edilen değerinin son iki rakamından en çok 5 kilogram fazla veya 15 kilogram noksan ağırlıkta olmak). 4) Sağlık durumu uçuşa elverişli olmak (Sivil Havacılık Genel Müdürlüğünce yetkilendirilmiş sağlık kurumlarından sağlık durumlarının uçuşa uygun olduğuna dair rapor almaları gerekmektedir.). 5) Kabin memuru üniforması giyildiğinde vücudunun görünecek yerlerinde dövme, yara izi vb. bulunmamak.</w:t>
            </w:r>
            <w:r w:rsidR="006E202A">
              <w:rPr>
                <w:rFonts w:ascii="Calibri" w:eastAsia="Calibri" w:hAnsi="Calibri" w:cs="Calibri"/>
                <w:sz w:val="22"/>
              </w:rPr>
              <w:t xml:space="preserve"> </w:t>
            </w:r>
          </w:p>
          <w:p w:rsidR="00583794" w:rsidRDefault="00583794" w:rsidP="009B3135">
            <w:pPr>
              <w:spacing w:after="47" w:line="259" w:lineRule="auto"/>
              <w:ind w:left="0" w:firstLine="0"/>
              <w:rPr>
                <w:rFonts w:ascii="Calibri" w:eastAsia="Calibri" w:hAnsi="Calibri" w:cs="Calibri"/>
                <w:sz w:val="22"/>
              </w:rPr>
            </w:pPr>
          </w:p>
          <w:p w:rsidR="00F3440D" w:rsidRDefault="00F3440D" w:rsidP="009B3135">
            <w:pPr>
              <w:spacing w:after="11" w:line="259" w:lineRule="auto"/>
              <w:ind w:left="108" w:firstLine="0"/>
              <w:jc w:val="both"/>
              <w:rPr>
                <w:rFonts w:ascii="Calibri" w:eastAsia="Calibri" w:hAnsi="Calibri" w:cs="Calibri"/>
                <w:color w:val="FF0000"/>
                <w:sz w:val="22"/>
              </w:rPr>
            </w:pPr>
            <w:r w:rsidRPr="00583794">
              <w:rPr>
                <w:rFonts w:ascii="Calibri" w:eastAsia="Calibri" w:hAnsi="Calibri" w:cs="Calibri"/>
                <w:color w:val="FF0000"/>
                <w:sz w:val="22"/>
              </w:rPr>
              <w:t xml:space="preserve">Kayıt İşlemleri: </w:t>
            </w:r>
            <w:r w:rsidR="00660845" w:rsidRPr="00660845">
              <w:rPr>
                <w:rFonts w:ascii="Calibri" w:eastAsia="Calibri" w:hAnsi="Calibri" w:cs="Calibri"/>
                <w:color w:val="FF0000"/>
                <w:sz w:val="22"/>
              </w:rPr>
              <w:t xml:space="preserve">26 – 30 Eylül </w:t>
            </w:r>
            <w:r w:rsidRPr="00583794">
              <w:rPr>
                <w:rFonts w:ascii="Calibri" w:eastAsia="Calibri" w:hAnsi="Calibri" w:cs="Calibri"/>
                <w:color w:val="FF0000"/>
                <w:sz w:val="22"/>
              </w:rPr>
              <w:t xml:space="preserve">2022 tarihleri arasında, 08:30 – 17:30 saatleri arasında Uşak Üniversitesi Rektörlüğü 1 Eylül Kampüsü MA-1 Blok Kat:2 adresimizde yüz yüze yapılacaktır. Kayıt işlemleri sadece yüz yüze yapılacaktır. </w:t>
            </w:r>
          </w:p>
          <w:p w:rsidR="009B3135" w:rsidRDefault="009B3135" w:rsidP="009B3135">
            <w:pPr>
              <w:spacing w:after="11" w:line="259" w:lineRule="auto"/>
              <w:ind w:left="108" w:firstLine="0"/>
              <w:jc w:val="both"/>
              <w:rPr>
                <w:rFonts w:ascii="Calibri" w:eastAsia="Calibri" w:hAnsi="Calibri" w:cs="Calibri"/>
                <w:color w:val="FF0000"/>
                <w:sz w:val="22"/>
              </w:rPr>
            </w:pPr>
          </w:p>
          <w:p w:rsidR="009B3135" w:rsidRPr="009B3135" w:rsidRDefault="009B3135" w:rsidP="009B3135">
            <w:pPr>
              <w:spacing w:after="47" w:line="259" w:lineRule="auto"/>
              <w:ind w:left="0" w:firstLine="0"/>
              <w:jc w:val="both"/>
              <w:rPr>
                <w:noProof/>
                <w:color w:val="FF0000"/>
              </w:rPr>
            </w:pPr>
            <w:r w:rsidRPr="009B3135">
              <w:rPr>
                <w:noProof/>
                <w:color w:val="FF0000"/>
              </w:rPr>
              <w:t xml:space="preserve">Sivil Havacılık Genel Müdürlüğü Yetkili Hastahane Listesi Aşaığıdadır. Sivil Havacılık Kabin Hizmetleri Programı öğrencilerimiz bu hastahaneler dışında alacakları raporlar kabul edilmeyecektir. </w:t>
            </w:r>
          </w:p>
          <w:p w:rsidR="00583794" w:rsidRDefault="009B3135" w:rsidP="009B3135">
            <w:pPr>
              <w:spacing w:after="47" w:line="259" w:lineRule="auto"/>
              <w:ind w:left="0" w:firstLine="0"/>
              <w:rPr>
                <w:rFonts w:ascii="Calibri" w:eastAsia="Calibri" w:hAnsi="Calibri" w:cs="Calibri"/>
                <w:sz w:val="22"/>
              </w:rPr>
            </w:pPr>
            <w:r>
              <w:rPr>
                <w:noProof/>
              </w:rPr>
              <w:lastRenderedPageBreak/>
              <w:drawing>
                <wp:inline distT="0" distB="0" distL="0" distR="0" wp14:anchorId="1736DD49" wp14:editId="2ED3EFFE">
                  <wp:extent cx="6247765" cy="6895748"/>
                  <wp:effectExtent l="0" t="0" r="635" b="635"/>
                  <wp:docPr id="2289" name="Picture 2289"/>
                  <wp:cNvGraphicFramePr/>
                  <a:graphic xmlns:a="http://schemas.openxmlformats.org/drawingml/2006/main">
                    <a:graphicData uri="http://schemas.openxmlformats.org/drawingml/2006/picture">
                      <pic:pic xmlns:pic="http://schemas.openxmlformats.org/drawingml/2006/picture">
                        <pic:nvPicPr>
                          <pic:cNvPr id="2289" name="Picture 2289"/>
                          <pic:cNvPicPr/>
                        </pic:nvPicPr>
                        <pic:blipFill>
                          <a:blip r:embed="rId7"/>
                          <a:stretch>
                            <a:fillRect/>
                          </a:stretch>
                        </pic:blipFill>
                        <pic:spPr>
                          <a:xfrm>
                            <a:off x="0" y="0"/>
                            <a:ext cx="6252361" cy="6900821"/>
                          </a:xfrm>
                          <a:prstGeom prst="rect">
                            <a:avLst/>
                          </a:prstGeom>
                        </pic:spPr>
                      </pic:pic>
                    </a:graphicData>
                  </a:graphic>
                </wp:inline>
              </w:drawing>
            </w:r>
          </w:p>
          <w:p w:rsidR="00583794" w:rsidRDefault="00583794" w:rsidP="009B3135">
            <w:pPr>
              <w:spacing w:after="47" w:line="259" w:lineRule="auto"/>
              <w:ind w:left="0" w:firstLine="0"/>
              <w:rPr>
                <w:rFonts w:ascii="Calibri" w:eastAsia="Calibri" w:hAnsi="Calibri" w:cs="Calibri"/>
                <w:sz w:val="22"/>
              </w:rPr>
            </w:pPr>
          </w:p>
          <w:p w:rsidR="00583794" w:rsidRDefault="00583794" w:rsidP="009B3135">
            <w:pPr>
              <w:spacing w:after="47" w:line="259" w:lineRule="auto"/>
              <w:ind w:left="0" w:firstLine="0"/>
            </w:pPr>
          </w:p>
          <w:p w:rsidR="00553DE1" w:rsidRDefault="006E202A" w:rsidP="009B3135">
            <w:pPr>
              <w:spacing w:after="34" w:line="259" w:lineRule="auto"/>
              <w:ind w:left="0" w:firstLine="0"/>
            </w:pPr>
            <w:r>
              <w:rPr>
                <w:rFonts w:ascii="Tahoma" w:eastAsia="Tahoma" w:hAnsi="Tahoma" w:cs="Tahoma"/>
                <w:color w:val="333333"/>
                <w:sz w:val="21"/>
              </w:rPr>
              <w:t xml:space="preserve"> </w:t>
            </w:r>
            <w:r>
              <w:rPr>
                <w:rFonts w:ascii="Calibri" w:eastAsia="Calibri" w:hAnsi="Calibri" w:cs="Calibri"/>
                <w:sz w:val="22"/>
              </w:rPr>
              <w:t xml:space="preserve"> </w:t>
            </w:r>
          </w:p>
          <w:p w:rsidR="00553DE1" w:rsidRDefault="00553DE1" w:rsidP="009B3135">
            <w:pPr>
              <w:spacing w:after="0" w:line="259" w:lineRule="auto"/>
              <w:ind w:left="0" w:firstLine="0"/>
            </w:pPr>
          </w:p>
        </w:tc>
      </w:tr>
    </w:tbl>
    <w:p w:rsidR="00553DE1" w:rsidRDefault="009B3135">
      <w:pPr>
        <w:spacing w:after="119" w:line="259" w:lineRule="auto"/>
        <w:ind w:left="0" w:firstLine="0"/>
        <w:rPr>
          <w:sz w:val="20"/>
        </w:rPr>
      </w:pPr>
      <w:r>
        <w:rPr>
          <w:sz w:val="20"/>
        </w:rPr>
        <w:lastRenderedPageBreak/>
        <w:br w:type="textWrapping" w:clear="all"/>
      </w:r>
      <w:r w:rsidR="006E202A">
        <w:rPr>
          <w:sz w:val="20"/>
        </w:rPr>
        <w:t xml:space="preserve">  </w:t>
      </w:r>
    </w:p>
    <w:p w:rsidR="009B3135" w:rsidRDefault="009B3135">
      <w:pPr>
        <w:spacing w:after="119" w:line="259" w:lineRule="auto"/>
        <w:ind w:left="0" w:firstLine="0"/>
        <w:rPr>
          <w:sz w:val="20"/>
        </w:rPr>
      </w:pPr>
    </w:p>
    <w:p w:rsidR="009B3135" w:rsidRDefault="009B3135">
      <w:pPr>
        <w:spacing w:after="119" w:line="259" w:lineRule="auto"/>
        <w:ind w:left="0" w:firstLine="0"/>
      </w:pPr>
    </w:p>
    <w:p w:rsidR="00553DE1" w:rsidRDefault="006E202A">
      <w:pPr>
        <w:spacing w:after="0" w:line="257" w:lineRule="auto"/>
        <w:ind w:left="0" w:firstLine="0"/>
      </w:pPr>
      <w:r>
        <w:rPr>
          <w:b/>
          <w:color w:val="FF0000"/>
          <w:sz w:val="28"/>
        </w:rPr>
        <w:t xml:space="preserve">*Önemli Not: Kaydınızın yapılabilmesi için aşağıdaki kesin kayıt evraklarını </w:t>
      </w:r>
      <w:r>
        <w:rPr>
          <w:b/>
          <w:color w:val="FF0000"/>
          <w:sz w:val="28"/>
          <w:u w:val="single" w:color="FF0000"/>
        </w:rPr>
        <w:t>eksiksiz</w:t>
      </w:r>
      <w:r>
        <w:rPr>
          <w:b/>
          <w:color w:val="FF0000"/>
          <w:sz w:val="28"/>
        </w:rPr>
        <w:t xml:space="preserve"> </w:t>
      </w:r>
      <w:r>
        <w:rPr>
          <w:b/>
          <w:color w:val="FF0000"/>
          <w:sz w:val="28"/>
          <w:u w:val="single" w:color="FF0000"/>
        </w:rPr>
        <w:t>olarak</w:t>
      </w:r>
      <w:r>
        <w:rPr>
          <w:b/>
          <w:color w:val="FF0000"/>
          <w:sz w:val="28"/>
        </w:rPr>
        <w:t xml:space="preserve"> teslim etmeniz gerekmektedir. </w:t>
      </w:r>
    </w:p>
    <w:p w:rsidR="00553DE1" w:rsidRDefault="006E202A">
      <w:pPr>
        <w:spacing w:after="3" w:line="255" w:lineRule="auto"/>
        <w:ind w:left="0" w:right="10382" w:firstLine="0"/>
      </w:pPr>
      <w:r>
        <w:rPr>
          <w:b/>
          <w:color w:val="FF0000"/>
          <w:sz w:val="28"/>
        </w:rPr>
        <w:t xml:space="preserve">  </w:t>
      </w:r>
    </w:p>
    <w:p w:rsidR="00553DE1" w:rsidRDefault="006E202A">
      <w:pPr>
        <w:spacing w:after="0" w:line="259" w:lineRule="auto"/>
        <w:ind w:left="0" w:firstLine="0"/>
      </w:pPr>
      <w:r>
        <w:rPr>
          <w:b/>
          <w:color w:val="FF0000"/>
          <w:sz w:val="28"/>
        </w:rPr>
        <w:t xml:space="preserve"> </w:t>
      </w:r>
    </w:p>
    <w:p w:rsidR="00553DE1" w:rsidRDefault="006E202A">
      <w:pPr>
        <w:spacing w:after="290" w:line="259" w:lineRule="auto"/>
        <w:ind w:left="0" w:firstLine="0"/>
      </w:pPr>
      <w:r>
        <w:rPr>
          <w:b/>
          <w:color w:val="FF0000"/>
          <w:sz w:val="28"/>
        </w:rPr>
        <w:t xml:space="preserve">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color w:val="333333"/>
          <w:sz w:val="28"/>
          <w:szCs w:val="28"/>
        </w:rPr>
        <w:lastRenderedPageBreak/>
        <w:t> </w:t>
      </w:r>
    </w:p>
    <w:p w:rsidR="0020357B" w:rsidRPr="0020357B" w:rsidRDefault="0020357B" w:rsidP="0020357B">
      <w:pPr>
        <w:shd w:val="clear" w:color="auto" w:fill="FFFFFF"/>
        <w:spacing w:after="0" w:line="240" w:lineRule="atLeast"/>
        <w:ind w:left="0" w:firstLine="0"/>
        <w:jc w:val="both"/>
        <w:rPr>
          <w:rFonts w:ascii="Tahoma" w:hAnsi="Tahoma" w:cs="Tahoma"/>
          <w:color w:val="333333"/>
          <w:sz w:val="21"/>
          <w:szCs w:val="21"/>
        </w:rPr>
      </w:pPr>
      <w:r w:rsidRPr="0020357B">
        <w:rPr>
          <w:b/>
          <w:bCs/>
          <w:sz w:val="28"/>
          <w:szCs w:val="28"/>
        </w:rPr>
        <w:t>KESİN KAYIT İÇİN GEREKLİ BELGELER</w:t>
      </w:r>
    </w:p>
    <w:p w:rsidR="0020357B" w:rsidRPr="0020357B" w:rsidRDefault="0020357B" w:rsidP="0020357B">
      <w:pPr>
        <w:shd w:val="clear" w:color="auto" w:fill="FFFFFF"/>
        <w:spacing w:after="0" w:line="240" w:lineRule="atLeast"/>
        <w:ind w:left="0" w:firstLine="0"/>
        <w:jc w:val="center"/>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1.)    </w:t>
      </w:r>
      <w:r w:rsidRPr="0020357B">
        <w:rPr>
          <w:sz w:val="28"/>
          <w:szCs w:val="28"/>
        </w:rPr>
        <w:t>Adayın mezun olduğu ortaöğretim kurumundan aldığı diplomanın fotokopisi (aslının ibrazı zorunludur.) ya da yeni tarihli mezuniyet belgesi.*</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xml:space="preserve">(*2022 YKS </w:t>
      </w:r>
      <w:r w:rsidR="006173A5">
        <w:rPr>
          <w:sz w:val="28"/>
          <w:szCs w:val="28"/>
        </w:rPr>
        <w:t xml:space="preserve">Ek yerleştirme </w:t>
      </w:r>
      <w:r w:rsidRPr="0020357B">
        <w:rPr>
          <w:sz w:val="28"/>
          <w:szCs w:val="28"/>
        </w:rPr>
        <w:t>sonucuna göre bir Yükseköğretim Programına yerleştirilerek kayıt hakkı kazanan ancak ortaöğretim kurumlarından (Lise) mezun olamayarak bütünleme veya tek ders sınavına girecek öğrenciler de belirlenen tarihlerde geçici olarak kayıtlarını yaptırabileceklerdir. Bu öğrenciler, mezun olduklarına dair belgeyi </w:t>
      </w:r>
      <w:r w:rsidRPr="0020357B">
        <w:rPr>
          <w:b/>
          <w:bCs/>
          <w:i/>
          <w:iCs/>
          <w:sz w:val="28"/>
          <w:szCs w:val="28"/>
        </w:rPr>
        <w:t>30 Aralık 2022</w:t>
      </w:r>
      <w:r w:rsidRPr="0020357B">
        <w:rPr>
          <w:sz w:val="28"/>
          <w:szCs w:val="28"/>
        </w:rPr>
        <w:t> tarihine kadar geçici kayıt yaptırdıkları Yükseköğretim Kurumuna teslim etmek zorundadırlar. 30 Aralık 2022 tarihine kadar mezun olduklarına dair belgeyi teslim etmeyen öğrencilerin geçici kayıtları </w:t>
      </w:r>
      <w:r w:rsidRPr="0020357B">
        <w:rPr>
          <w:b/>
          <w:bCs/>
          <w:i/>
          <w:iCs/>
          <w:sz w:val="28"/>
          <w:szCs w:val="28"/>
          <w:u w:val="single"/>
        </w:rPr>
        <w:t>İPTAL</w:t>
      </w:r>
      <w:r w:rsidRPr="0020357B">
        <w:rPr>
          <w:sz w:val="28"/>
          <w:szCs w:val="28"/>
        </w:rPr>
        <w:t> edilecek ve kayıtları silinecektir.)</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2.)    </w:t>
      </w:r>
      <w:r w:rsidRPr="0020357B">
        <w:rPr>
          <w:sz w:val="28"/>
          <w:szCs w:val="28"/>
        </w:rPr>
        <w:t>Aday ek puandan yararlanarak ya da sınavsız geçişle yerleşmiş ancak alanı diplomasında veya mezuniyet belgesinde belirtilmemişse, hangi okul ve alandan mezun olduğunu gösterir resmi belge (METEM programlarından mezun olanların diplomalarında okul adı olarak diplomayı düzenleyen merkezin adı yazılmaktadır.)</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3.)    </w:t>
      </w:r>
      <w:r w:rsidRPr="0020357B">
        <w:rPr>
          <w:sz w:val="28"/>
          <w:szCs w:val="28"/>
        </w:rPr>
        <w:t>YKS yerleştirme belgesinin internet çıktısı.</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4.)    </w:t>
      </w:r>
      <w:r w:rsidRPr="0020357B">
        <w:rPr>
          <w:sz w:val="28"/>
          <w:szCs w:val="28"/>
        </w:rPr>
        <w:t>Nüfus cüzdanı fotokopisi (Aslının ibrazı zorunludur.)</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5.)   </w:t>
      </w:r>
      <w:r w:rsidRPr="0020357B">
        <w:rPr>
          <w:sz w:val="28"/>
          <w:szCs w:val="28"/>
        </w:rPr>
        <w:t>6 adet 4.5 x 6 cm. boyutunda fotoğraf: Fotoğraflar son 6 ay içinde, önden, adayı kolaylıkla tanıtabilecek şekilde çekilmiş olmalıdır. </w:t>
      </w:r>
      <w:r w:rsidRPr="0020357B">
        <w:rPr>
          <w:sz w:val="28"/>
          <w:szCs w:val="28"/>
        </w:rPr>
        <w:br/>
      </w:r>
      <w:r w:rsidRPr="0020357B">
        <w:rPr>
          <w:sz w:val="28"/>
          <w:szCs w:val="28"/>
        </w:rPr>
        <w:br/>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6.)    </w:t>
      </w:r>
      <w:r w:rsidRPr="0020357B">
        <w:rPr>
          <w:sz w:val="28"/>
          <w:szCs w:val="28"/>
        </w:rPr>
        <w:t>Öğrenim ücretini yatırdığına dair makbuzunu kayıt için geldiğinizde teslim edeceğinizden lütfen kaybetmeyiniz, şayet kaybederseniz en yakın Ziraat Bankası şubesinden dekontlarınızı alınız. </w:t>
      </w:r>
      <w:r w:rsidRPr="0020357B">
        <w:rPr>
          <w:sz w:val="28"/>
          <w:szCs w:val="28"/>
          <w:u w:val="single"/>
        </w:rPr>
        <w:t>(N.Ö. öğrencilerinden banka dekontu istenilmemektedir.)</w:t>
      </w:r>
      <w:r w:rsidRPr="0020357B">
        <w:rPr>
          <w:sz w:val="28"/>
          <w:szCs w:val="28"/>
        </w:rPr>
        <w:br/>
      </w:r>
      <w:r w:rsidRPr="0020357B">
        <w:rPr>
          <w:sz w:val="28"/>
          <w:szCs w:val="28"/>
        </w:rPr>
        <w:br/>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7.)   </w:t>
      </w:r>
      <w:r w:rsidRPr="0020357B">
        <w:rPr>
          <w:sz w:val="28"/>
          <w:szCs w:val="28"/>
        </w:rPr>
        <w:t>Bazı programlara kayıt yaptıracak adaylardan YKS tercih kılavuzunda Özel Koşul ve Açıklamalar kısmında belirtilen belgeler ve belirtilen şartları taşımak. Bu programlar;</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tLeast"/>
        <w:ind w:left="720" w:firstLine="0"/>
        <w:jc w:val="both"/>
        <w:rPr>
          <w:rFonts w:ascii="Tahoma" w:hAnsi="Tahoma" w:cs="Tahoma"/>
          <w:color w:val="333333"/>
          <w:sz w:val="21"/>
          <w:szCs w:val="21"/>
        </w:rPr>
      </w:pPr>
      <w:r w:rsidRPr="0020357B">
        <w:rPr>
          <w:b/>
          <w:bCs/>
          <w:sz w:val="28"/>
          <w:szCs w:val="28"/>
        </w:rPr>
        <w:t>7.1.) </w:t>
      </w:r>
      <w:r w:rsidRPr="0020357B">
        <w:rPr>
          <w:sz w:val="28"/>
          <w:szCs w:val="28"/>
        </w:rPr>
        <w:t>Sivil Havacılık MYO, Sivil Havacılık Kabin Hizmetleri (N.Ö. ve İ.Ö.) programlarına kayıtlanacak öğrencilerden; Sivil Havacılık Genel Müdürlüğünün yetkilendirmiş olduğu hastanelerden uçuşa uygunluk raporu.</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tLeast"/>
        <w:ind w:left="720" w:firstLine="0"/>
        <w:jc w:val="both"/>
        <w:rPr>
          <w:rFonts w:ascii="Tahoma" w:hAnsi="Tahoma" w:cs="Tahoma"/>
          <w:color w:val="333333"/>
          <w:sz w:val="21"/>
          <w:szCs w:val="21"/>
        </w:rPr>
      </w:pPr>
      <w:r w:rsidRPr="0020357B">
        <w:rPr>
          <w:b/>
          <w:bCs/>
          <w:sz w:val="28"/>
          <w:szCs w:val="28"/>
        </w:rPr>
        <w:t>7.2.) </w:t>
      </w:r>
      <w:r w:rsidRPr="0020357B">
        <w:rPr>
          <w:sz w:val="28"/>
          <w:szCs w:val="28"/>
        </w:rPr>
        <w:t>Sivil Havacılık MYO’nun tüm programlarına kayıt yaptıracak öğrencilerden Adli Kaydı ve Adli Sicil Arşiv Kaydı sorgulaması.</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tLeast"/>
        <w:ind w:left="720" w:firstLine="0"/>
        <w:jc w:val="both"/>
        <w:rPr>
          <w:rFonts w:ascii="Tahoma" w:hAnsi="Tahoma" w:cs="Tahoma"/>
          <w:color w:val="333333"/>
          <w:sz w:val="21"/>
          <w:szCs w:val="21"/>
        </w:rPr>
      </w:pPr>
      <w:r w:rsidRPr="0020357B">
        <w:rPr>
          <w:b/>
          <w:bCs/>
          <w:sz w:val="28"/>
          <w:szCs w:val="28"/>
        </w:rPr>
        <w:t>7.3.) </w:t>
      </w:r>
      <w:r w:rsidRPr="0020357B">
        <w:rPr>
          <w:sz w:val="28"/>
          <w:szCs w:val="28"/>
        </w:rPr>
        <w:t>Sivil Havacılık MYO’nun Uçak Teknolojisi programına kayıt yaptıracak öğrencilerden, mesleği ve/veya meslekte verilen görevi icra etmesine engel oluşturacak herhangi bir sağlık sorunu bulunmadığına dair tam teşekküllü bir hastaneden sağlık raporu almak (renk körlüğü, işitme kaybı/eksikliği, görme kaybı/eksikliği vs).</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tLeast"/>
        <w:ind w:left="720" w:firstLine="0"/>
        <w:jc w:val="both"/>
        <w:rPr>
          <w:rFonts w:ascii="Tahoma" w:hAnsi="Tahoma" w:cs="Tahoma"/>
          <w:color w:val="333333"/>
          <w:sz w:val="21"/>
          <w:szCs w:val="21"/>
        </w:rPr>
      </w:pPr>
      <w:r w:rsidRPr="0020357B">
        <w:rPr>
          <w:b/>
          <w:bCs/>
          <w:sz w:val="28"/>
          <w:szCs w:val="28"/>
        </w:rPr>
        <w:t>7.4.) </w:t>
      </w:r>
      <w:r w:rsidRPr="0020357B">
        <w:rPr>
          <w:sz w:val="28"/>
          <w:szCs w:val="28"/>
        </w:rPr>
        <w:t>Sivil Havacılık Kabin Hizmetleri (N.Ö. ve İ.Ö.) programlarına kayıt yaptıracak öğrencilerin üniversitenin belirleyeceği kurum/kuruluşlarla yapılacak psikolojik, algı-</w:t>
      </w:r>
      <w:r w:rsidRPr="0020357B">
        <w:rPr>
          <w:sz w:val="28"/>
          <w:szCs w:val="28"/>
        </w:rPr>
        <w:lastRenderedPageBreak/>
        <w:t>karar verme yetisini ölçmeye yönelik testler ve mülakattan olumsuz not almaması gerekmektedir.</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8.)</w:t>
      </w:r>
      <w:r w:rsidR="00660845">
        <w:rPr>
          <w:sz w:val="28"/>
          <w:szCs w:val="28"/>
        </w:rPr>
        <w:t> </w:t>
      </w:r>
      <w:r w:rsidRPr="0020357B">
        <w:rPr>
          <w:sz w:val="28"/>
          <w:szCs w:val="28"/>
        </w:rPr>
        <w:t>Üniversitemize yerleşen yükümlülerin askerlik durumları, Üniversitemiz tarafından </w:t>
      </w:r>
      <w:hyperlink r:id="rId8" w:history="1">
        <w:r w:rsidRPr="0020357B">
          <w:rPr>
            <w:sz w:val="28"/>
            <w:szCs w:val="28"/>
            <w:u w:val="single"/>
          </w:rPr>
          <w:t>https://yoksis.yok.gov.tr/</w:t>
        </w:r>
      </w:hyperlink>
      <w:r w:rsidRPr="0020357B">
        <w:rPr>
          <w:sz w:val="28"/>
          <w:szCs w:val="28"/>
        </w:rPr>
        <w:t> internet adresinden sorgulanacaktır.  Ancak 2000 ve daha önceki yıllarda doğmuş erkek adayların; kayıt işlemlerinde olumsuz bir durumla karşılaşmamaları için askerlik durum bilgilerini, askerlik şubelerinden kontrol ettirmeleri önemle duyurulur.</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İlçelerde bulunan kayıt merkezlerinde kayıt yaptıracak olan II. öğretim öğrencilerimizin mağdur olmaması için belirtilen kayıt merkezlerine gitmeden önce öğrenim ücreti ödemelerini yapmaları gerekmektedir.</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Default="0020357B" w:rsidP="0020357B">
      <w:pPr>
        <w:pStyle w:val="NormalWeb"/>
        <w:shd w:val="clear" w:color="auto" w:fill="FFFFFF"/>
        <w:spacing w:before="0" w:beforeAutospacing="0" w:after="0" w:afterAutospacing="0"/>
        <w:jc w:val="center"/>
        <w:rPr>
          <w:rFonts w:ascii="Tahoma" w:hAnsi="Tahoma" w:cs="Tahoma"/>
          <w:color w:val="333333"/>
          <w:sz w:val="21"/>
          <w:szCs w:val="21"/>
        </w:rPr>
      </w:pPr>
      <w:r>
        <w:rPr>
          <w:rStyle w:val="Gl"/>
          <w:color w:val="000000"/>
          <w:sz w:val="28"/>
          <w:szCs w:val="28"/>
        </w:rPr>
        <w:t> </w:t>
      </w:r>
    </w:p>
    <w:p w:rsidR="0020357B" w:rsidRDefault="0020357B" w:rsidP="0020357B">
      <w:pPr>
        <w:pStyle w:val="NormalWeb"/>
        <w:shd w:val="clear" w:color="auto" w:fill="FFFFFF"/>
        <w:spacing w:before="0" w:beforeAutospacing="0" w:after="0" w:afterAutospacing="0"/>
        <w:jc w:val="center"/>
        <w:rPr>
          <w:rFonts w:ascii="Tahoma" w:hAnsi="Tahoma" w:cs="Tahoma"/>
          <w:color w:val="333333"/>
          <w:sz w:val="21"/>
          <w:szCs w:val="21"/>
        </w:rPr>
      </w:pPr>
      <w:r>
        <w:rPr>
          <w:rStyle w:val="Gl"/>
          <w:color w:val="000000"/>
          <w:sz w:val="28"/>
          <w:szCs w:val="28"/>
        </w:rPr>
        <w:t> </w:t>
      </w:r>
    </w:p>
    <w:p w:rsidR="0020357B" w:rsidRDefault="0020357B" w:rsidP="0020357B">
      <w:pPr>
        <w:pStyle w:val="NormalWeb"/>
        <w:shd w:val="clear" w:color="auto" w:fill="FFFFFF"/>
        <w:spacing w:before="0" w:beforeAutospacing="0" w:after="0" w:afterAutospacing="0"/>
        <w:jc w:val="center"/>
        <w:rPr>
          <w:rStyle w:val="Gl"/>
          <w:color w:val="000000"/>
          <w:sz w:val="28"/>
          <w:szCs w:val="28"/>
          <w:shd w:val="clear" w:color="auto" w:fill="FF0000"/>
        </w:rPr>
      </w:pPr>
      <w:r>
        <w:rPr>
          <w:rStyle w:val="Gl"/>
          <w:color w:val="000000"/>
          <w:sz w:val="28"/>
          <w:szCs w:val="28"/>
          <w:shd w:val="clear" w:color="auto" w:fill="FF0000"/>
        </w:rPr>
        <w:t>İle</w:t>
      </w:r>
      <w:r w:rsidR="00AA1D42">
        <w:rPr>
          <w:rStyle w:val="Gl"/>
          <w:color w:val="000000"/>
          <w:sz w:val="28"/>
          <w:szCs w:val="28"/>
          <w:shd w:val="clear" w:color="auto" w:fill="FF0000"/>
        </w:rPr>
        <w:t xml:space="preserve">tişim Bilgileri </w:t>
      </w:r>
    </w:p>
    <w:p w:rsidR="00AA1D42" w:rsidRDefault="00AA1D42" w:rsidP="0020357B">
      <w:pPr>
        <w:pStyle w:val="NormalWeb"/>
        <w:shd w:val="clear" w:color="auto" w:fill="FFFFFF"/>
        <w:spacing w:before="0" w:beforeAutospacing="0" w:after="0" w:afterAutospacing="0"/>
        <w:jc w:val="center"/>
        <w:rPr>
          <w:rStyle w:val="Gl"/>
          <w:color w:val="000000"/>
          <w:sz w:val="28"/>
          <w:szCs w:val="28"/>
          <w:shd w:val="clear" w:color="auto" w:fill="FF0000"/>
        </w:rPr>
      </w:pPr>
      <w:r>
        <w:rPr>
          <w:rStyle w:val="Gl"/>
          <w:color w:val="000000"/>
          <w:sz w:val="28"/>
          <w:szCs w:val="28"/>
          <w:shd w:val="clear" w:color="auto" w:fill="FF0000"/>
        </w:rPr>
        <w:t>0276 221 21 21 iç hat 7701 -7716</w:t>
      </w:r>
    </w:p>
    <w:p w:rsidR="00AA1D42" w:rsidRDefault="00AA1D42" w:rsidP="0020357B">
      <w:pPr>
        <w:pStyle w:val="NormalWeb"/>
        <w:shd w:val="clear" w:color="auto" w:fill="FFFFFF"/>
        <w:spacing w:before="0" w:beforeAutospacing="0" w:after="0" w:afterAutospacing="0"/>
        <w:jc w:val="center"/>
        <w:rPr>
          <w:rFonts w:ascii="Tahoma" w:hAnsi="Tahoma" w:cs="Tahoma"/>
          <w:color w:val="333333"/>
          <w:sz w:val="21"/>
          <w:szCs w:val="21"/>
        </w:rPr>
      </w:pPr>
    </w:p>
    <w:p w:rsidR="00553DE1" w:rsidRDefault="00553DE1">
      <w:pPr>
        <w:spacing w:after="0" w:line="259" w:lineRule="auto"/>
        <w:ind w:left="0" w:firstLine="0"/>
      </w:pPr>
      <w:bookmarkStart w:id="0" w:name="_GoBack"/>
      <w:bookmarkEnd w:id="0"/>
    </w:p>
    <w:sectPr w:rsidR="00553DE1" w:rsidSect="009B3135">
      <w:pgSz w:w="11906" w:h="16838"/>
      <w:pgMar w:top="731" w:right="734" w:bottom="284"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616" w:rsidRDefault="00AF0616" w:rsidP="009B3135">
      <w:pPr>
        <w:spacing w:after="0" w:line="240" w:lineRule="auto"/>
      </w:pPr>
      <w:r>
        <w:separator/>
      </w:r>
    </w:p>
  </w:endnote>
  <w:endnote w:type="continuationSeparator" w:id="0">
    <w:p w:rsidR="00AF0616" w:rsidRDefault="00AF0616" w:rsidP="009B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616" w:rsidRDefault="00AF0616" w:rsidP="009B3135">
      <w:pPr>
        <w:spacing w:after="0" w:line="240" w:lineRule="auto"/>
      </w:pPr>
      <w:r>
        <w:separator/>
      </w:r>
    </w:p>
  </w:footnote>
  <w:footnote w:type="continuationSeparator" w:id="0">
    <w:p w:rsidR="00AF0616" w:rsidRDefault="00AF0616" w:rsidP="009B3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26969"/>
    <w:multiLevelType w:val="hybridMultilevel"/>
    <w:tmpl w:val="60C60BEC"/>
    <w:lvl w:ilvl="0" w:tplc="AA04E80E">
      <w:start w:val="1"/>
      <w:numFmt w:val="decimal"/>
      <w:lvlText w:val="%1.)"/>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807888">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C4DBD0">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262E24">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1026DA">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764D36">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B67B76">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E8CEAE">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74BA54">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D5345B9"/>
    <w:multiLevelType w:val="hybridMultilevel"/>
    <w:tmpl w:val="13A2903A"/>
    <w:lvl w:ilvl="0" w:tplc="AC4A0D16">
      <w:start w:val="1"/>
      <w:numFmt w:val="decimal"/>
      <w:lvlText w:val="%1)"/>
      <w:lvlJc w:val="left"/>
      <w:pPr>
        <w:ind w:left="10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1" w:tplc="82D251BA">
      <w:start w:val="1"/>
      <w:numFmt w:val="lowerLetter"/>
      <w:lvlText w:val="%2"/>
      <w:lvlJc w:val="left"/>
      <w:pPr>
        <w:ind w:left="118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2" w:tplc="C632F87C">
      <w:start w:val="1"/>
      <w:numFmt w:val="lowerRoman"/>
      <w:lvlText w:val="%3"/>
      <w:lvlJc w:val="left"/>
      <w:pPr>
        <w:ind w:left="190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3" w:tplc="61660DBE">
      <w:start w:val="1"/>
      <w:numFmt w:val="decimal"/>
      <w:lvlText w:val="%4"/>
      <w:lvlJc w:val="left"/>
      <w:pPr>
        <w:ind w:left="262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4" w:tplc="76F874A6">
      <w:start w:val="1"/>
      <w:numFmt w:val="lowerLetter"/>
      <w:lvlText w:val="%5"/>
      <w:lvlJc w:val="left"/>
      <w:pPr>
        <w:ind w:left="334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5" w:tplc="6A1AF21E">
      <w:start w:val="1"/>
      <w:numFmt w:val="lowerRoman"/>
      <w:lvlText w:val="%6"/>
      <w:lvlJc w:val="left"/>
      <w:pPr>
        <w:ind w:left="406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6" w:tplc="2F86A79C">
      <w:start w:val="1"/>
      <w:numFmt w:val="decimal"/>
      <w:lvlText w:val="%7"/>
      <w:lvlJc w:val="left"/>
      <w:pPr>
        <w:ind w:left="478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7" w:tplc="8610B6EA">
      <w:start w:val="1"/>
      <w:numFmt w:val="lowerLetter"/>
      <w:lvlText w:val="%8"/>
      <w:lvlJc w:val="left"/>
      <w:pPr>
        <w:ind w:left="550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8" w:tplc="A72482D6">
      <w:start w:val="1"/>
      <w:numFmt w:val="lowerRoman"/>
      <w:lvlText w:val="%9"/>
      <w:lvlJc w:val="left"/>
      <w:pPr>
        <w:ind w:left="622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abstractNum>
  <w:abstractNum w:abstractNumId="2" w15:restartNumberingAfterBreak="0">
    <w:nsid w:val="7ADF2019"/>
    <w:multiLevelType w:val="hybridMultilevel"/>
    <w:tmpl w:val="0F9C16B0"/>
    <w:lvl w:ilvl="0" w:tplc="E78EB860">
      <w:start w:val="1"/>
      <w:numFmt w:val="decimal"/>
      <w:lvlText w:val="%1)"/>
      <w:lvlJc w:val="left"/>
      <w:pPr>
        <w:ind w:left="0"/>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1" w:tplc="DEB2DE86">
      <w:start w:val="1"/>
      <w:numFmt w:val="lowerLetter"/>
      <w:lvlText w:val="%2"/>
      <w:lvlJc w:val="left"/>
      <w:pPr>
        <w:ind w:left="118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2" w:tplc="7B48F22A">
      <w:start w:val="1"/>
      <w:numFmt w:val="lowerRoman"/>
      <w:lvlText w:val="%3"/>
      <w:lvlJc w:val="left"/>
      <w:pPr>
        <w:ind w:left="190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3" w:tplc="C494F288">
      <w:start w:val="1"/>
      <w:numFmt w:val="decimal"/>
      <w:lvlText w:val="%4"/>
      <w:lvlJc w:val="left"/>
      <w:pPr>
        <w:ind w:left="262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4" w:tplc="E7B6E4E0">
      <w:start w:val="1"/>
      <w:numFmt w:val="lowerLetter"/>
      <w:lvlText w:val="%5"/>
      <w:lvlJc w:val="left"/>
      <w:pPr>
        <w:ind w:left="334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5" w:tplc="0A06CEFA">
      <w:start w:val="1"/>
      <w:numFmt w:val="lowerRoman"/>
      <w:lvlText w:val="%6"/>
      <w:lvlJc w:val="left"/>
      <w:pPr>
        <w:ind w:left="406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6" w:tplc="C840F030">
      <w:start w:val="1"/>
      <w:numFmt w:val="decimal"/>
      <w:lvlText w:val="%7"/>
      <w:lvlJc w:val="left"/>
      <w:pPr>
        <w:ind w:left="478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7" w:tplc="E3A4CCCC">
      <w:start w:val="1"/>
      <w:numFmt w:val="lowerLetter"/>
      <w:lvlText w:val="%8"/>
      <w:lvlJc w:val="left"/>
      <w:pPr>
        <w:ind w:left="550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8" w:tplc="2A707EB8">
      <w:start w:val="1"/>
      <w:numFmt w:val="lowerRoman"/>
      <w:lvlText w:val="%9"/>
      <w:lvlJc w:val="left"/>
      <w:pPr>
        <w:ind w:left="622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E1"/>
    <w:rsid w:val="0020357B"/>
    <w:rsid w:val="003D2FAA"/>
    <w:rsid w:val="00553DE1"/>
    <w:rsid w:val="00583794"/>
    <w:rsid w:val="006173A5"/>
    <w:rsid w:val="00660845"/>
    <w:rsid w:val="006E202A"/>
    <w:rsid w:val="009B3135"/>
    <w:rsid w:val="00AA1D42"/>
    <w:rsid w:val="00AF0616"/>
    <w:rsid w:val="00CA7609"/>
    <w:rsid w:val="00E04D76"/>
    <w:rsid w:val="00F344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BE8C"/>
  <w15:docId w15:val="{ECEB6895-06E3-462C-BCA5-83C2A1A6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6" w:line="249" w:lineRule="auto"/>
      <w:ind w:left="10" w:hanging="10"/>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0"/>
      <w:ind w:left="2492" w:hanging="10"/>
      <w:outlineLvl w:val="0"/>
    </w:pPr>
    <w:rPr>
      <w:rFonts w:ascii="Times New Roman" w:eastAsia="Times New Roman" w:hAnsi="Times New Roman" w:cs="Times New Roman"/>
      <w:b/>
      <w:color w:val="333333"/>
      <w:sz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333333"/>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9B313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B3135"/>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9B31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3135"/>
    <w:rPr>
      <w:rFonts w:ascii="Times New Roman" w:eastAsia="Times New Roman" w:hAnsi="Times New Roman" w:cs="Times New Roman"/>
      <w:color w:val="000000"/>
      <w:sz w:val="24"/>
    </w:rPr>
  </w:style>
  <w:style w:type="paragraph" w:styleId="NormalWeb">
    <w:name w:val="Normal (Web)"/>
    <w:basedOn w:val="Normal"/>
    <w:uiPriority w:val="99"/>
    <w:unhideWhenUsed/>
    <w:rsid w:val="009B3135"/>
    <w:pPr>
      <w:spacing w:before="100" w:beforeAutospacing="1" w:after="100" w:afterAutospacing="1" w:line="240" w:lineRule="auto"/>
      <w:ind w:left="0" w:firstLine="0"/>
    </w:pPr>
    <w:rPr>
      <w:color w:val="auto"/>
      <w:szCs w:val="24"/>
    </w:rPr>
  </w:style>
  <w:style w:type="character" w:styleId="Gl">
    <w:name w:val="Strong"/>
    <w:basedOn w:val="VarsaylanParagrafYazTipi"/>
    <w:uiPriority w:val="22"/>
    <w:qFormat/>
    <w:rsid w:val="009B3135"/>
    <w:rPr>
      <w:b/>
      <w:bCs/>
    </w:rPr>
  </w:style>
  <w:style w:type="character" w:styleId="Kpr">
    <w:name w:val="Hyperlink"/>
    <w:basedOn w:val="VarsaylanParagrafYazTipi"/>
    <w:uiPriority w:val="99"/>
    <w:semiHidden/>
    <w:unhideWhenUsed/>
    <w:rsid w:val="009B3135"/>
    <w:rPr>
      <w:color w:val="0000FF"/>
      <w:u w:val="single"/>
    </w:rPr>
  </w:style>
  <w:style w:type="character" w:styleId="Vurgu">
    <w:name w:val="Emphasis"/>
    <w:basedOn w:val="VarsaylanParagrafYazTipi"/>
    <w:uiPriority w:val="20"/>
    <w:qFormat/>
    <w:rsid w:val="002035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826694">
      <w:bodyDiv w:val="1"/>
      <w:marLeft w:val="0"/>
      <w:marRight w:val="0"/>
      <w:marTop w:val="0"/>
      <w:marBottom w:val="0"/>
      <w:divBdr>
        <w:top w:val="none" w:sz="0" w:space="0" w:color="auto"/>
        <w:left w:val="none" w:sz="0" w:space="0" w:color="auto"/>
        <w:bottom w:val="none" w:sz="0" w:space="0" w:color="auto"/>
        <w:right w:val="none" w:sz="0" w:space="0" w:color="auto"/>
      </w:divBdr>
    </w:div>
    <w:div w:id="579413574">
      <w:bodyDiv w:val="1"/>
      <w:marLeft w:val="0"/>
      <w:marRight w:val="0"/>
      <w:marTop w:val="0"/>
      <w:marBottom w:val="0"/>
      <w:divBdr>
        <w:top w:val="none" w:sz="0" w:space="0" w:color="auto"/>
        <w:left w:val="none" w:sz="0" w:space="0" w:color="auto"/>
        <w:bottom w:val="none" w:sz="0" w:space="0" w:color="auto"/>
        <w:right w:val="none" w:sz="0" w:space="0" w:color="auto"/>
      </w:divBdr>
      <w:divsChild>
        <w:div w:id="797842545">
          <w:marLeft w:val="0"/>
          <w:marRight w:val="0"/>
          <w:marTop w:val="75"/>
          <w:marBottom w:val="150"/>
          <w:divBdr>
            <w:top w:val="none" w:sz="0" w:space="0" w:color="auto"/>
            <w:left w:val="none" w:sz="0" w:space="0" w:color="auto"/>
            <w:bottom w:val="single" w:sz="12" w:space="8" w:color="427791"/>
            <w:right w:val="none" w:sz="0" w:space="0" w:color="auto"/>
          </w:divBdr>
        </w:div>
      </w:divsChild>
    </w:div>
    <w:div w:id="1117142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ksis.yok.gov.t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914</Words>
  <Characters>5211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cp:lastModifiedBy>SÜLEYMAN SANLI</cp:lastModifiedBy>
  <cp:revision>2</cp:revision>
  <dcterms:created xsi:type="dcterms:W3CDTF">2022-09-22T06:59:00Z</dcterms:created>
  <dcterms:modified xsi:type="dcterms:W3CDTF">2022-09-22T06:59:00Z</dcterms:modified>
</cp:coreProperties>
</file>