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7C4" w:rsidRPr="00250854" w:rsidRDefault="00250854" w:rsidP="00CE3BE0">
      <w:pPr>
        <w:spacing w:before="126" w:line="218" w:lineRule="auto"/>
        <w:ind w:left="567" w:firstLine="109"/>
        <w:jc w:val="center"/>
        <w:rPr>
          <w:rFonts w:ascii="Times New Roman" w:hAnsi="Times New Roman" w:cs="Times New Roman"/>
          <w:b/>
          <w:color w:val="202529"/>
          <w:sz w:val="24"/>
          <w:szCs w:val="24"/>
        </w:rPr>
      </w:pPr>
      <w:r w:rsidRPr="00250854">
        <w:rPr>
          <w:rFonts w:ascii="Times New Roman" w:hAnsi="Times New Roman" w:cs="Times New Roman"/>
          <w:b/>
          <w:color w:val="202529"/>
          <w:sz w:val="24"/>
          <w:szCs w:val="24"/>
        </w:rPr>
        <w:t xml:space="preserve">T.C. </w:t>
      </w:r>
    </w:p>
    <w:p w:rsidR="00CE3BE0" w:rsidRPr="00250854" w:rsidRDefault="00250854" w:rsidP="00CE3BE0">
      <w:pPr>
        <w:spacing w:before="126" w:line="218" w:lineRule="auto"/>
        <w:ind w:left="567" w:firstLine="109"/>
        <w:jc w:val="center"/>
        <w:rPr>
          <w:rFonts w:ascii="Times New Roman" w:hAnsi="Times New Roman" w:cs="Times New Roman"/>
          <w:b/>
          <w:color w:val="202529"/>
          <w:spacing w:val="-8"/>
          <w:sz w:val="24"/>
          <w:szCs w:val="24"/>
        </w:rPr>
      </w:pPr>
      <w:r w:rsidRPr="00250854">
        <w:rPr>
          <w:rFonts w:ascii="Times New Roman" w:hAnsi="Times New Roman" w:cs="Times New Roman"/>
          <w:b/>
          <w:color w:val="202529"/>
          <w:sz w:val="24"/>
          <w:szCs w:val="24"/>
        </w:rPr>
        <w:t>UŞAK</w:t>
      </w:r>
      <w:r w:rsidRPr="00250854">
        <w:rPr>
          <w:rFonts w:ascii="Times New Roman" w:hAnsi="Times New Roman" w:cs="Times New Roman"/>
          <w:b/>
          <w:color w:val="202529"/>
          <w:spacing w:val="-9"/>
          <w:sz w:val="24"/>
          <w:szCs w:val="24"/>
        </w:rPr>
        <w:t xml:space="preserve"> </w:t>
      </w:r>
      <w:r w:rsidRPr="00250854">
        <w:rPr>
          <w:rFonts w:ascii="Times New Roman" w:hAnsi="Times New Roman" w:cs="Times New Roman"/>
          <w:b/>
          <w:color w:val="202529"/>
          <w:sz w:val="24"/>
          <w:szCs w:val="24"/>
        </w:rPr>
        <w:t>ÜNİVERSİTESİ</w:t>
      </w:r>
      <w:r w:rsidRPr="00250854">
        <w:rPr>
          <w:rFonts w:ascii="Times New Roman" w:hAnsi="Times New Roman" w:cs="Times New Roman"/>
          <w:b/>
          <w:color w:val="202529"/>
          <w:spacing w:val="-8"/>
          <w:sz w:val="24"/>
          <w:szCs w:val="24"/>
        </w:rPr>
        <w:t xml:space="preserve"> </w:t>
      </w:r>
    </w:p>
    <w:p w:rsidR="00250854" w:rsidRPr="00250854" w:rsidRDefault="00250854" w:rsidP="00CE3BE0">
      <w:pPr>
        <w:spacing w:before="126" w:line="218" w:lineRule="auto"/>
        <w:ind w:left="567" w:firstLine="109"/>
        <w:jc w:val="center"/>
        <w:rPr>
          <w:rFonts w:ascii="Times New Roman" w:hAnsi="Times New Roman" w:cs="Times New Roman"/>
          <w:b/>
          <w:color w:val="202529"/>
          <w:sz w:val="24"/>
          <w:szCs w:val="24"/>
        </w:rPr>
      </w:pPr>
      <w:r w:rsidRPr="00250854">
        <w:rPr>
          <w:rFonts w:ascii="Times New Roman" w:hAnsi="Times New Roman" w:cs="Times New Roman"/>
          <w:b/>
          <w:color w:val="202529"/>
          <w:sz w:val="24"/>
          <w:szCs w:val="24"/>
        </w:rPr>
        <w:t>GÜZEL</w:t>
      </w:r>
      <w:r w:rsidRPr="00250854">
        <w:rPr>
          <w:rFonts w:ascii="Times New Roman" w:hAnsi="Times New Roman" w:cs="Times New Roman"/>
          <w:b/>
          <w:color w:val="202529"/>
          <w:spacing w:val="-8"/>
          <w:sz w:val="24"/>
          <w:szCs w:val="24"/>
        </w:rPr>
        <w:t xml:space="preserve"> </w:t>
      </w:r>
      <w:r w:rsidRPr="00250854">
        <w:rPr>
          <w:rFonts w:ascii="Times New Roman" w:hAnsi="Times New Roman" w:cs="Times New Roman"/>
          <w:b/>
          <w:color w:val="202529"/>
          <w:sz w:val="24"/>
          <w:szCs w:val="24"/>
        </w:rPr>
        <w:t>SANATLAR</w:t>
      </w:r>
      <w:r w:rsidRPr="00250854">
        <w:rPr>
          <w:rFonts w:ascii="Times New Roman" w:hAnsi="Times New Roman" w:cs="Times New Roman"/>
          <w:b/>
          <w:color w:val="202529"/>
          <w:spacing w:val="-8"/>
          <w:sz w:val="24"/>
          <w:szCs w:val="24"/>
        </w:rPr>
        <w:t xml:space="preserve"> </w:t>
      </w:r>
      <w:r w:rsidRPr="00250854">
        <w:rPr>
          <w:rFonts w:ascii="Times New Roman" w:hAnsi="Times New Roman" w:cs="Times New Roman"/>
          <w:b/>
          <w:color w:val="202529"/>
          <w:sz w:val="24"/>
          <w:szCs w:val="24"/>
        </w:rPr>
        <w:t xml:space="preserve">FAKÜLTESİ </w:t>
      </w:r>
    </w:p>
    <w:p w:rsidR="00CE3BE0" w:rsidRPr="00250854" w:rsidRDefault="00250854" w:rsidP="00CE3BE0">
      <w:pPr>
        <w:spacing w:before="126" w:line="218" w:lineRule="auto"/>
        <w:ind w:left="567" w:firstLine="109"/>
        <w:jc w:val="center"/>
        <w:rPr>
          <w:rFonts w:ascii="Times New Roman" w:hAnsi="Times New Roman" w:cs="Times New Roman"/>
          <w:b/>
          <w:color w:val="202529"/>
          <w:sz w:val="24"/>
          <w:szCs w:val="24"/>
        </w:rPr>
      </w:pPr>
      <w:r w:rsidRPr="00250854">
        <w:rPr>
          <w:rFonts w:ascii="Times New Roman" w:hAnsi="Times New Roman" w:cs="Times New Roman"/>
          <w:b/>
          <w:color w:val="202529"/>
          <w:sz w:val="24"/>
          <w:szCs w:val="24"/>
        </w:rPr>
        <w:t>2022-2023 EĞİTİM ÖĞRETİM YILI ÖZEL YETENEK SINAVI</w:t>
      </w:r>
    </w:p>
    <w:p w:rsidR="00A760B9" w:rsidRPr="00250854" w:rsidRDefault="004F7510" w:rsidP="00CE3BE0">
      <w:pPr>
        <w:spacing w:before="126" w:line="218" w:lineRule="auto"/>
        <w:ind w:left="567" w:firstLine="109"/>
        <w:jc w:val="center"/>
        <w:rPr>
          <w:rFonts w:ascii="Times New Roman" w:hAnsi="Times New Roman" w:cs="Times New Roman"/>
          <w:b/>
          <w:sz w:val="24"/>
          <w:szCs w:val="24"/>
        </w:rPr>
      </w:pPr>
      <w:r>
        <w:rPr>
          <w:rFonts w:ascii="Times New Roman" w:hAnsi="Times New Roman" w:cs="Times New Roman"/>
          <w:b/>
          <w:color w:val="202529"/>
          <w:sz w:val="24"/>
          <w:szCs w:val="24"/>
        </w:rPr>
        <w:t>ÖN KAYIT BAŞVURU DİLEKÇESİ SONUÇLARI</w:t>
      </w:r>
      <w:r w:rsidR="00F83C92">
        <w:rPr>
          <w:rFonts w:ascii="Times New Roman" w:hAnsi="Times New Roman" w:cs="Times New Roman"/>
          <w:b/>
          <w:color w:val="202529"/>
          <w:sz w:val="24"/>
          <w:szCs w:val="24"/>
        </w:rPr>
        <w:t xml:space="preserve"> VE KAYIT HAKKI KAZANAN ADAY LİSTESİ</w:t>
      </w:r>
    </w:p>
    <w:p w:rsidR="00CE3BE0" w:rsidRDefault="00CE3BE0">
      <w:pPr>
        <w:ind w:left="100"/>
        <w:rPr>
          <w:rFonts w:ascii="Segoe UI Semibold"/>
          <w:color w:val="202529"/>
          <w:sz w:val="32"/>
          <w:szCs w:val="32"/>
        </w:rPr>
      </w:pPr>
    </w:p>
    <w:p w:rsidR="005F412F" w:rsidRPr="005F412F" w:rsidRDefault="005F412F">
      <w:pPr>
        <w:ind w:left="100"/>
        <w:rPr>
          <w:rFonts w:ascii="Times New Roman" w:hAnsi="Times New Roman" w:cs="Times New Roman"/>
          <w:b/>
          <w:color w:val="202529"/>
          <w:sz w:val="24"/>
          <w:szCs w:val="24"/>
          <w:u w:val="single"/>
        </w:rPr>
      </w:pPr>
      <w:r w:rsidRPr="005F412F">
        <w:rPr>
          <w:rFonts w:ascii="Times New Roman" w:hAnsi="Times New Roman" w:cs="Times New Roman"/>
          <w:b/>
          <w:color w:val="202529"/>
          <w:sz w:val="24"/>
          <w:szCs w:val="24"/>
          <w:u w:val="single"/>
        </w:rPr>
        <w:t>AÇIKLAMALAR</w:t>
      </w:r>
    </w:p>
    <w:p w:rsidR="005F412F" w:rsidRDefault="005F412F">
      <w:pPr>
        <w:ind w:left="100"/>
        <w:rPr>
          <w:rFonts w:ascii="Segoe UI Semibold"/>
          <w:color w:val="202529"/>
          <w:sz w:val="32"/>
          <w:szCs w:val="32"/>
        </w:rPr>
      </w:pPr>
    </w:p>
    <w:p w:rsidR="001B3F50" w:rsidRPr="005F412F" w:rsidRDefault="00FC563C" w:rsidP="001B3F50">
      <w:pPr>
        <w:pStyle w:val="ListeParagraf"/>
        <w:numPr>
          <w:ilvl w:val="0"/>
          <w:numId w:val="1"/>
        </w:numPr>
        <w:jc w:val="both"/>
        <w:rPr>
          <w:rFonts w:ascii="Times New Roman" w:hAnsi="Times New Roman" w:cs="Times New Roman"/>
          <w:color w:val="202529"/>
          <w:sz w:val="24"/>
          <w:szCs w:val="24"/>
        </w:rPr>
      </w:pPr>
      <w:r>
        <w:rPr>
          <w:rFonts w:ascii="Times New Roman" w:hAnsi="Times New Roman" w:cs="Times New Roman"/>
          <w:color w:val="202529"/>
          <w:sz w:val="24"/>
          <w:szCs w:val="24"/>
        </w:rPr>
        <w:t xml:space="preserve">Ön Kayıt Başvuru Dilekçesi sonucunda </w:t>
      </w:r>
      <w:r w:rsidR="001B3F50">
        <w:rPr>
          <w:rFonts w:ascii="Times New Roman" w:hAnsi="Times New Roman" w:cs="Times New Roman"/>
          <w:color w:val="202529"/>
          <w:sz w:val="24"/>
          <w:szCs w:val="24"/>
        </w:rPr>
        <w:t xml:space="preserve">kayıt hakkı kazanan </w:t>
      </w:r>
      <w:proofErr w:type="gramStart"/>
      <w:r w:rsidR="001B3F50">
        <w:rPr>
          <w:rFonts w:ascii="Times New Roman" w:hAnsi="Times New Roman" w:cs="Times New Roman"/>
          <w:color w:val="202529"/>
          <w:sz w:val="24"/>
          <w:szCs w:val="24"/>
        </w:rPr>
        <w:t>adayların  kesin</w:t>
      </w:r>
      <w:proofErr w:type="gramEnd"/>
      <w:r w:rsidR="001B3F50">
        <w:rPr>
          <w:rFonts w:ascii="Times New Roman" w:hAnsi="Times New Roman" w:cs="Times New Roman"/>
          <w:color w:val="202529"/>
          <w:sz w:val="24"/>
          <w:szCs w:val="24"/>
        </w:rPr>
        <w:t xml:space="preserve"> kayıt tarihleri </w:t>
      </w:r>
      <w:r>
        <w:rPr>
          <w:rFonts w:ascii="Times New Roman" w:hAnsi="Times New Roman" w:cs="Times New Roman"/>
          <w:color w:val="202529"/>
          <w:sz w:val="24"/>
          <w:szCs w:val="24"/>
        </w:rPr>
        <w:t xml:space="preserve">             </w:t>
      </w:r>
      <w:r w:rsidR="001B3F50">
        <w:rPr>
          <w:rFonts w:ascii="Times New Roman" w:hAnsi="Times New Roman" w:cs="Times New Roman"/>
          <w:color w:val="202529"/>
          <w:sz w:val="24"/>
          <w:szCs w:val="24"/>
        </w:rPr>
        <w:t xml:space="preserve">8 Eylül 2022 Perşembe ve 9 Eylül 2022 Cuma günleri mesai saatleri içerisindedir(08:30 – 17:30) </w:t>
      </w:r>
    </w:p>
    <w:p w:rsidR="005F412F" w:rsidRPr="001B3F50" w:rsidRDefault="005F412F" w:rsidP="001B3F50">
      <w:pPr>
        <w:pStyle w:val="ListeParagraf"/>
        <w:numPr>
          <w:ilvl w:val="0"/>
          <w:numId w:val="1"/>
        </w:numPr>
        <w:jc w:val="both"/>
        <w:rPr>
          <w:rFonts w:ascii="Times New Roman" w:hAnsi="Times New Roman" w:cs="Times New Roman"/>
          <w:color w:val="202529"/>
          <w:sz w:val="24"/>
          <w:szCs w:val="24"/>
        </w:rPr>
      </w:pPr>
      <w:r w:rsidRPr="001B3F50">
        <w:rPr>
          <w:rFonts w:ascii="Times New Roman" w:hAnsi="Times New Roman" w:cs="Times New Roman"/>
          <w:color w:val="202529"/>
          <w:sz w:val="24"/>
          <w:szCs w:val="24"/>
        </w:rPr>
        <w:t>Boş kalan kontenjanlara ön başvuru yapan adayların, yerleştirme puanları önceliklerine göre kesin kayıtları yapılacaktır.</w:t>
      </w:r>
    </w:p>
    <w:p w:rsidR="001B3F50" w:rsidRPr="001B3F50" w:rsidRDefault="001B3F50" w:rsidP="001B3F50">
      <w:pPr>
        <w:pStyle w:val="ListeParagraf"/>
        <w:numPr>
          <w:ilvl w:val="0"/>
          <w:numId w:val="1"/>
        </w:numPr>
        <w:jc w:val="both"/>
        <w:rPr>
          <w:rFonts w:ascii="Times New Roman" w:hAnsi="Times New Roman" w:cs="Times New Roman"/>
          <w:color w:val="202529"/>
          <w:sz w:val="24"/>
          <w:szCs w:val="24"/>
        </w:rPr>
      </w:pPr>
      <w:r w:rsidRPr="001B3F50">
        <w:rPr>
          <w:rFonts w:ascii="Times New Roman" w:hAnsi="Times New Roman" w:cs="Times New Roman"/>
          <w:color w:val="202529"/>
          <w:sz w:val="24"/>
          <w:szCs w:val="24"/>
        </w:rPr>
        <w:t>Belirlenen tarihlerde halen kontenjanların eksik kalması durumunda yedek listeden puan ve tercih esasına göre yerleştirmeye devam edilir.</w:t>
      </w:r>
    </w:p>
    <w:p w:rsidR="005F412F" w:rsidRDefault="005F412F" w:rsidP="005F412F">
      <w:pPr>
        <w:rPr>
          <w:rFonts w:ascii="Segoe UI Semibold"/>
          <w:color w:val="202529"/>
          <w:sz w:val="32"/>
          <w:szCs w:val="32"/>
        </w:rPr>
      </w:pPr>
    </w:p>
    <w:tbl>
      <w:tblPr>
        <w:tblStyle w:val="TableNormal"/>
        <w:tblW w:w="0" w:type="auto"/>
        <w:tblInd w:w="120" w:type="dxa"/>
        <w:tblBorders>
          <w:top w:val="single" w:sz="8" w:space="0" w:color="DEE2E6"/>
          <w:left w:val="single" w:sz="8" w:space="0" w:color="DEE2E6"/>
          <w:bottom w:val="single" w:sz="8" w:space="0" w:color="DEE2E6"/>
          <w:right w:val="single" w:sz="8" w:space="0" w:color="DEE2E6"/>
          <w:insideH w:val="single" w:sz="8" w:space="0" w:color="DEE2E6"/>
          <w:insideV w:val="single" w:sz="8" w:space="0" w:color="DEE2E6"/>
        </w:tblBorders>
        <w:tblLayout w:type="fixed"/>
        <w:tblLook w:val="01E0" w:firstRow="1" w:lastRow="1" w:firstColumn="1" w:lastColumn="1" w:noHBand="0" w:noVBand="0"/>
      </w:tblPr>
      <w:tblGrid>
        <w:gridCol w:w="1186"/>
        <w:gridCol w:w="4653"/>
        <w:gridCol w:w="2566"/>
      </w:tblGrid>
      <w:tr w:rsidR="004F7510" w:rsidTr="003B245B">
        <w:trPr>
          <w:trHeight w:val="715"/>
        </w:trPr>
        <w:tc>
          <w:tcPr>
            <w:tcW w:w="8405" w:type="dxa"/>
            <w:gridSpan w:val="3"/>
          </w:tcPr>
          <w:p w:rsidR="004F7510" w:rsidRPr="004F7510" w:rsidRDefault="004F7510" w:rsidP="004F7510">
            <w:pPr>
              <w:pStyle w:val="TableParagraph"/>
              <w:spacing w:before="193"/>
              <w:rPr>
                <w:rFonts w:ascii="Times New Roman" w:hAnsi="Times New Roman" w:cs="Times New Roman"/>
                <w:b/>
                <w:color w:val="202529"/>
                <w:sz w:val="28"/>
                <w:szCs w:val="28"/>
              </w:rPr>
            </w:pPr>
            <w:r w:rsidRPr="004F7510">
              <w:rPr>
                <w:rFonts w:ascii="Times New Roman" w:hAnsi="Times New Roman" w:cs="Times New Roman"/>
                <w:b/>
                <w:color w:val="202529"/>
                <w:sz w:val="28"/>
                <w:szCs w:val="28"/>
              </w:rPr>
              <w:t xml:space="preserve">Resim Bölümü </w:t>
            </w:r>
            <w:r>
              <w:rPr>
                <w:rFonts w:ascii="Times New Roman" w:hAnsi="Times New Roman" w:cs="Times New Roman"/>
                <w:b/>
                <w:color w:val="202529"/>
                <w:sz w:val="28"/>
                <w:szCs w:val="28"/>
              </w:rPr>
              <w:t>Ön Kayıt Dilekçesi Başvuru Sonuçları</w:t>
            </w:r>
          </w:p>
        </w:tc>
      </w:tr>
      <w:tr w:rsidR="004F7510">
        <w:trPr>
          <w:trHeight w:val="715"/>
        </w:trPr>
        <w:tc>
          <w:tcPr>
            <w:tcW w:w="1186" w:type="dxa"/>
          </w:tcPr>
          <w:p w:rsidR="004F7510" w:rsidRDefault="004F7510" w:rsidP="004F7510">
            <w:pPr>
              <w:pStyle w:val="TableParagraph"/>
              <w:spacing w:before="193"/>
              <w:ind w:left="185"/>
              <w:rPr>
                <w:sz w:val="24"/>
              </w:rPr>
            </w:pPr>
            <w:r>
              <w:rPr>
                <w:color w:val="202529"/>
                <w:sz w:val="24"/>
              </w:rPr>
              <w:t>1</w:t>
            </w:r>
          </w:p>
        </w:tc>
        <w:tc>
          <w:tcPr>
            <w:tcW w:w="4653" w:type="dxa"/>
          </w:tcPr>
          <w:p w:rsidR="004F7510" w:rsidRPr="002F3CEA" w:rsidRDefault="00A55CCB" w:rsidP="004F7510">
            <w:r>
              <w:t xml:space="preserve">    </w:t>
            </w:r>
            <w:r w:rsidR="004F7510" w:rsidRPr="002F3CEA">
              <w:t>PINAR YAŞAR</w:t>
            </w:r>
          </w:p>
        </w:tc>
        <w:tc>
          <w:tcPr>
            <w:tcW w:w="2566" w:type="dxa"/>
          </w:tcPr>
          <w:p w:rsidR="004F7510" w:rsidRDefault="00A55CCB" w:rsidP="00A55CCB">
            <w:r>
              <w:t xml:space="preserve">   </w:t>
            </w:r>
            <w:r w:rsidR="004F7510" w:rsidRPr="002F3CEA">
              <w:t>384,5976455</w:t>
            </w:r>
          </w:p>
        </w:tc>
      </w:tr>
      <w:tr w:rsidR="00AF618C">
        <w:trPr>
          <w:trHeight w:val="715"/>
        </w:trPr>
        <w:tc>
          <w:tcPr>
            <w:tcW w:w="1186" w:type="dxa"/>
          </w:tcPr>
          <w:p w:rsidR="00AF618C" w:rsidRDefault="00FC563C">
            <w:pPr>
              <w:pStyle w:val="TableParagraph"/>
              <w:spacing w:before="193"/>
              <w:ind w:left="185"/>
              <w:rPr>
                <w:sz w:val="24"/>
              </w:rPr>
            </w:pPr>
            <w:r>
              <w:rPr>
                <w:color w:val="202529"/>
                <w:sz w:val="24"/>
              </w:rPr>
              <w:t>2</w:t>
            </w:r>
          </w:p>
        </w:tc>
        <w:tc>
          <w:tcPr>
            <w:tcW w:w="4653" w:type="dxa"/>
          </w:tcPr>
          <w:p w:rsidR="00AF618C" w:rsidRDefault="00AF618C">
            <w:pPr>
              <w:pStyle w:val="TableParagraph"/>
              <w:spacing w:before="193"/>
              <w:rPr>
                <w:sz w:val="24"/>
              </w:rPr>
            </w:pPr>
            <w:r>
              <w:rPr>
                <w:color w:val="202529"/>
                <w:spacing w:val="-4"/>
                <w:sz w:val="24"/>
              </w:rPr>
              <w:t>HAYAT</w:t>
            </w:r>
            <w:r>
              <w:rPr>
                <w:color w:val="202529"/>
                <w:spacing w:val="-9"/>
                <w:sz w:val="24"/>
              </w:rPr>
              <w:t xml:space="preserve"> </w:t>
            </w:r>
            <w:r>
              <w:rPr>
                <w:color w:val="202529"/>
                <w:spacing w:val="-4"/>
                <w:sz w:val="24"/>
              </w:rPr>
              <w:t>BUDAKOĞLU</w:t>
            </w:r>
          </w:p>
        </w:tc>
        <w:tc>
          <w:tcPr>
            <w:tcW w:w="2566" w:type="dxa"/>
          </w:tcPr>
          <w:p w:rsidR="00AF618C" w:rsidRDefault="00AF618C" w:rsidP="00A55CCB">
            <w:pPr>
              <w:pStyle w:val="TableParagraph"/>
              <w:spacing w:before="193"/>
              <w:rPr>
                <w:sz w:val="24"/>
              </w:rPr>
            </w:pPr>
            <w:r>
              <w:rPr>
                <w:color w:val="202529"/>
                <w:sz w:val="24"/>
              </w:rPr>
              <w:t>378,753389</w:t>
            </w:r>
          </w:p>
        </w:tc>
      </w:tr>
      <w:tr w:rsidR="00CE3BE0">
        <w:trPr>
          <w:trHeight w:val="715"/>
        </w:trPr>
        <w:tc>
          <w:tcPr>
            <w:tcW w:w="1186" w:type="dxa"/>
          </w:tcPr>
          <w:p w:rsidR="00CE3BE0" w:rsidRDefault="00FC563C" w:rsidP="004C094F">
            <w:pPr>
              <w:pStyle w:val="TableParagraph"/>
              <w:spacing w:before="186"/>
              <w:ind w:left="185"/>
              <w:rPr>
                <w:sz w:val="24"/>
              </w:rPr>
            </w:pPr>
            <w:r>
              <w:rPr>
                <w:color w:val="202529"/>
                <w:sz w:val="24"/>
              </w:rPr>
              <w:t>3</w:t>
            </w:r>
          </w:p>
        </w:tc>
        <w:tc>
          <w:tcPr>
            <w:tcW w:w="4653" w:type="dxa"/>
          </w:tcPr>
          <w:p w:rsidR="00CE3BE0" w:rsidRDefault="00CE3BE0" w:rsidP="00CE3BE0">
            <w:pPr>
              <w:pStyle w:val="TableParagraph"/>
              <w:spacing w:before="186"/>
              <w:rPr>
                <w:sz w:val="24"/>
              </w:rPr>
            </w:pPr>
            <w:r>
              <w:rPr>
                <w:color w:val="202529"/>
                <w:sz w:val="24"/>
              </w:rPr>
              <w:t>ZEYNEP ERBEY</w:t>
            </w:r>
          </w:p>
        </w:tc>
        <w:tc>
          <w:tcPr>
            <w:tcW w:w="2566" w:type="dxa"/>
          </w:tcPr>
          <w:p w:rsidR="00CE3BE0" w:rsidRDefault="00CE3BE0" w:rsidP="00A55CCB">
            <w:pPr>
              <w:pStyle w:val="TableParagraph"/>
              <w:spacing w:before="186"/>
              <w:rPr>
                <w:sz w:val="24"/>
              </w:rPr>
            </w:pPr>
            <w:r>
              <w:rPr>
                <w:color w:val="202529"/>
                <w:sz w:val="24"/>
              </w:rPr>
              <w:t>367,096155</w:t>
            </w:r>
          </w:p>
        </w:tc>
      </w:tr>
      <w:tr w:rsidR="00CE3BE0">
        <w:trPr>
          <w:trHeight w:val="715"/>
        </w:trPr>
        <w:tc>
          <w:tcPr>
            <w:tcW w:w="1186" w:type="dxa"/>
          </w:tcPr>
          <w:p w:rsidR="00CE3BE0" w:rsidRDefault="00FC563C" w:rsidP="00CE3BE0">
            <w:pPr>
              <w:pStyle w:val="TableParagraph"/>
              <w:spacing w:before="186"/>
              <w:ind w:left="185"/>
              <w:rPr>
                <w:sz w:val="24"/>
              </w:rPr>
            </w:pPr>
            <w:r>
              <w:rPr>
                <w:color w:val="202529"/>
                <w:sz w:val="24"/>
              </w:rPr>
              <w:t>4</w:t>
            </w:r>
          </w:p>
        </w:tc>
        <w:tc>
          <w:tcPr>
            <w:tcW w:w="4653" w:type="dxa"/>
          </w:tcPr>
          <w:p w:rsidR="00CE3BE0" w:rsidRDefault="00CE3BE0" w:rsidP="00CE3BE0">
            <w:pPr>
              <w:pStyle w:val="TableParagraph"/>
              <w:spacing w:before="186"/>
              <w:rPr>
                <w:sz w:val="24"/>
              </w:rPr>
            </w:pPr>
            <w:r>
              <w:rPr>
                <w:color w:val="202529"/>
                <w:sz w:val="24"/>
              </w:rPr>
              <w:t>ZEYNEP ŞURA DEMİR</w:t>
            </w:r>
          </w:p>
        </w:tc>
        <w:tc>
          <w:tcPr>
            <w:tcW w:w="2566" w:type="dxa"/>
          </w:tcPr>
          <w:p w:rsidR="00CE3BE0" w:rsidRDefault="00CE3BE0" w:rsidP="00A55CCB">
            <w:pPr>
              <w:pStyle w:val="TableParagraph"/>
              <w:spacing w:before="186"/>
              <w:rPr>
                <w:sz w:val="24"/>
              </w:rPr>
            </w:pPr>
            <w:r>
              <w:rPr>
                <w:color w:val="202529"/>
                <w:sz w:val="24"/>
              </w:rPr>
              <w:t>362,5560235</w:t>
            </w:r>
          </w:p>
        </w:tc>
      </w:tr>
      <w:tr w:rsidR="00CE3BE0">
        <w:trPr>
          <w:trHeight w:val="715"/>
        </w:trPr>
        <w:tc>
          <w:tcPr>
            <w:tcW w:w="1186" w:type="dxa"/>
          </w:tcPr>
          <w:p w:rsidR="00CE3BE0" w:rsidRDefault="00FC563C" w:rsidP="00CE3BE0">
            <w:pPr>
              <w:pStyle w:val="TableParagraph"/>
              <w:spacing w:before="186"/>
              <w:ind w:left="185"/>
              <w:rPr>
                <w:sz w:val="24"/>
              </w:rPr>
            </w:pPr>
            <w:r>
              <w:rPr>
                <w:color w:val="202529"/>
                <w:sz w:val="24"/>
              </w:rPr>
              <w:t>5</w:t>
            </w:r>
          </w:p>
        </w:tc>
        <w:tc>
          <w:tcPr>
            <w:tcW w:w="4653" w:type="dxa"/>
          </w:tcPr>
          <w:p w:rsidR="00CE3BE0" w:rsidRDefault="00CE3BE0" w:rsidP="00CE3BE0">
            <w:pPr>
              <w:pStyle w:val="TableParagraph"/>
              <w:spacing w:before="186"/>
              <w:rPr>
                <w:sz w:val="24"/>
              </w:rPr>
            </w:pPr>
            <w:r>
              <w:rPr>
                <w:color w:val="202529"/>
                <w:sz w:val="24"/>
              </w:rPr>
              <w:t>HİLAL</w:t>
            </w:r>
            <w:r>
              <w:rPr>
                <w:color w:val="202529"/>
                <w:spacing w:val="2"/>
                <w:sz w:val="24"/>
              </w:rPr>
              <w:t xml:space="preserve"> </w:t>
            </w:r>
            <w:r>
              <w:rPr>
                <w:color w:val="202529"/>
                <w:sz w:val="24"/>
              </w:rPr>
              <w:t>GENÇER</w:t>
            </w:r>
          </w:p>
        </w:tc>
        <w:tc>
          <w:tcPr>
            <w:tcW w:w="2566" w:type="dxa"/>
          </w:tcPr>
          <w:p w:rsidR="00CE3BE0" w:rsidRDefault="00CE3BE0" w:rsidP="00A55CCB">
            <w:pPr>
              <w:pStyle w:val="TableParagraph"/>
              <w:spacing w:before="186"/>
              <w:rPr>
                <w:sz w:val="24"/>
              </w:rPr>
            </w:pPr>
            <w:r>
              <w:rPr>
                <w:color w:val="202529"/>
                <w:sz w:val="24"/>
              </w:rPr>
              <w:t>362,1807625</w:t>
            </w:r>
          </w:p>
        </w:tc>
      </w:tr>
      <w:tr w:rsidR="00CE3BE0">
        <w:trPr>
          <w:trHeight w:val="715"/>
        </w:trPr>
        <w:tc>
          <w:tcPr>
            <w:tcW w:w="1186" w:type="dxa"/>
          </w:tcPr>
          <w:p w:rsidR="00CE3BE0" w:rsidRDefault="004C094F" w:rsidP="00CE3BE0">
            <w:pPr>
              <w:pStyle w:val="TableParagraph"/>
              <w:spacing w:before="186"/>
              <w:ind w:left="185"/>
              <w:rPr>
                <w:sz w:val="24"/>
              </w:rPr>
            </w:pPr>
            <w:r>
              <w:rPr>
                <w:color w:val="202529"/>
                <w:sz w:val="24"/>
              </w:rPr>
              <w:t>6</w:t>
            </w:r>
          </w:p>
        </w:tc>
        <w:tc>
          <w:tcPr>
            <w:tcW w:w="4653" w:type="dxa"/>
          </w:tcPr>
          <w:p w:rsidR="00CE3BE0" w:rsidRDefault="00CE3BE0" w:rsidP="00CE3BE0">
            <w:pPr>
              <w:pStyle w:val="TableParagraph"/>
              <w:spacing w:before="186"/>
              <w:rPr>
                <w:sz w:val="24"/>
              </w:rPr>
            </w:pPr>
            <w:r>
              <w:rPr>
                <w:color w:val="202529"/>
                <w:sz w:val="24"/>
              </w:rPr>
              <w:t>SÜMEYYE NAKAŞ</w:t>
            </w:r>
          </w:p>
        </w:tc>
        <w:tc>
          <w:tcPr>
            <w:tcW w:w="2566" w:type="dxa"/>
          </w:tcPr>
          <w:p w:rsidR="00CE3BE0" w:rsidRDefault="00CE3BE0" w:rsidP="00A55CCB">
            <w:pPr>
              <w:pStyle w:val="TableParagraph"/>
              <w:spacing w:before="186"/>
              <w:rPr>
                <w:sz w:val="24"/>
              </w:rPr>
            </w:pPr>
            <w:r>
              <w:rPr>
                <w:color w:val="202529"/>
                <w:sz w:val="24"/>
              </w:rPr>
              <w:t>356,1011445</w:t>
            </w:r>
          </w:p>
        </w:tc>
      </w:tr>
    </w:tbl>
    <w:p w:rsidR="004F7510" w:rsidRDefault="004F7510">
      <w:pPr>
        <w:rPr>
          <w:rFonts w:ascii="Times New Roman"/>
          <w:sz w:val="20"/>
        </w:rPr>
      </w:pPr>
    </w:p>
    <w:p w:rsidR="00A55CCB" w:rsidRPr="00A47B66" w:rsidRDefault="00A55CCB" w:rsidP="00A55CCB">
      <w:pPr>
        <w:ind w:left="100"/>
        <w:rPr>
          <w:rFonts w:ascii="Times New Roman" w:hAnsi="Times New Roman" w:cs="Times New Roman"/>
          <w:b/>
          <w:sz w:val="28"/>
          <w:szCs w:val="28"/>
        </w:rPr>
      </w:pPr>
      <w:r w:rsidRPr="00A47B66">
        <w:rPr>
          <w:rFonts w:ascii="Times New Roman" w:hAnsi="Times New Roman" w:cs="Times New Roman"/>
          <w:b/>
          <w:color w:val="202529"/>
          <w:sz w:val="28"/>
          <w:szCs w:val="28"/>
        </w:rPr>
        <w:t>Resim</w:t>
      </w:r>
      <w:r w:rsidRPr="00A47B66">
        <w:rPr>
          <w:rFonts w:ascii="Times New Roman" w:hAnsi="Times New Roman" w:cs="Times New Roman"/>
          <w:b/>
          <w:color w:val="202529"/>
          <w:spacing w:val="-5"/>
          <w:sz w:val="28"/>
          <w:szCs w:val="28"/>
        </w:rPr>
        <w:t xml:space="preserve"> </w:t>
      </w:r>
      <w:r w:rsidRPr="00A47B66">
        <w:rPr>
          <w:rFonts w:ascii="Times New Roman" w:hAnsi="Times New Roman" w:cs="Times New Roman"/>
          <w:b/>
          <w:color w:val="202529"/>
          <w:sz w:val="28"/>
          <w:szCs w:val="28"/>
        </w:rPr>
        <w:t>Bölümü</w:t>
      </w:r>
      <w:r>
        <w:rPr>
          <w:rFonts w:ascii="Times New Roman" w:hAnsi="Times New Roman" w:cs="Times New Roman"/>
          <w:b/>
          <w:color w:val="202529"/>
          <w:sz w:val="28"/>
          <w:szCs w:val="28"/>
        </w:rPr>
        <w:t xml:space="preserve"> Kayıt Hakkı Kazanan Aday Listesi</w:t>
      </w:r>
    </w:p>
    <w:p w:rsidR="00A55CCB" w:rsidRDefault="00A55CCB" w:rsidP="00A55CCB">
      <w:pPr>
        <w:pStyle w:val="GvdeMetni"/>
        <w:spacing w:before="12"/>
        <w:rPr>
          <w:rFonts w:ascii="Segoe UI Semibold"/>
          <w:sz w:val="14"/>
        </w:rPr>
      </w:pPr>
    </w:p>
    <w:tbl>
      <w:tblPr>
        <w:tblStyle w:val="TableNormal"/>
        <w:tblW w:w="0" w:type="auto"/>
        <w:tblInd w:w="120" w:type="dxa"/>
        <w:tblBorders>
          <w:top w:val="single" w:sz="8" w:space="0" w:color="DEE2E6"/>
          <w:left w:val="single" w:sz="8" w:space="0" w:color="DEE2E6"/>
          <w:bottom w:val="single" w:sz="8" w:space="0" w:color="DEE2E6"/>
          <w:right w:val="single" w:sz="8" w:space="0" w:color="DEE2E6"/>
          <w:insideH w:val="single" w:sz="8" w:space="0" w:color="DEE2E6"/>
          <w:insideV w:val="single" w:sz="8" w:space="0" w:color="DEE2E6"/>
        </w:tblBorders>
        <w:tblLayout w:type="fixed"/>
        <w:tblLook w:val="01E0" w:firstRow="1" w:lastRow="1" w:firstColumn="1" w:lastColumn="1" w:noHBand="0" w:noVBand="0"/>
      </w:tblPr>
      <w:tblGrid>
        <w:gridCol w:w="1186"/>
        <w:gridCol w:w="45"/>
        <w:gridCol w:w="4593"/>
        <w:gridCol w:w="15"/>
        <w:gridCol w:w="2536"/>
        <w:gridCol w:w="30"/>
      </w:tblGrid>
      <w:tr w:rsidR="00A55CCB" w:rsidTr="00180C87">
        <w:trPr>
          <w:gridAfter w:val="1"/>
          <w:wAfter w:w="30" w:type="dxa"/>
          <w:trHeight w:val="715"/>
        </w:trPr>
        <w:tc>
          <w:tcPr>
            <w:tcW w:w="1231" w:type="dxa"/>
            <w:gridSpan w:val="2"/>
          </w:tcPr>
          <w:p w:rsidR="00A55CCB" w:rsidRDefault="00A55CCB" w:rsidP="00180C87">
            <w:pPr>
              <w:pStyle w:val="TableParagraph"/>
              <w:ind w:left="185"/>
              <w:rPr>
                <w:b/>
                <w:sz w:val="24"/>
              </w:rPr>
            </w:pPr>
            <w:r>
              <w:rPr>
                <w:b/>
                <w:color w:val="202529"/>
                <w:sz w:val="24"/>
              </w:rPr>
              <w:t>Sıra</w:t>
            </w:r>
          </w:p>
        </w:tc>
        <w:tc>
          <w:tcPr>
            <w:tcW w:w="4593" w:type="dxa"/>
          </w:tcPr>
          <w:p w:rsidR="00A55CCB" w:rsidRDefault="00A55CCB" w:rsidP="00180C87">
            <w:pPr>
              <w:pStyle w:val="TableParagraph"/>
              <w:rPr>
                <w:b/>
                <w:sz w:val="24"/>
              </w:rPr>
            </w:pPr>
            <w:r>
              <w:rPr>
                <w:b/>
                <w:color w:val="202529"/>
                <w:sz w:val="24"/>
              </w:rPr>
              <w:t>Adı Soyadı</w:t>
            </w:r>
          </w:p>
        </w:tc>
        <w:tc>
          <w:tcPr>
            <w:tcW w:w="2551" w:type="dxa"/>
            <w:gridSpan w:val="2"/>
          </w:tcPr>
          <w:p w:rsidR="00A55CCB" w:rsidRDefault="00A55CCB" w:rsidP="00180C87">
            <w:pPr>
              <w:pStyle w:val="TableParagraph"/>
              <w:rPr>
                <w:b/>
                <w:sz w:val="24"/>
              </w:rPr>
            </w:pPr>
            <w:r>
              <w:rPr>
                <w:b/>
                <w:color w:val="202529"/>
                <w:sz w:val="24"/>
              </w:rPr>
              <w:t>Puan</w:t>
            </w:r>
          </w:p>
        </w:tc>
      </w:tr>
      <w:tr w:rsidR="00A55CCB" w:rsidTr="00180C87">
        <w:trPr>
          <w:trHeight w:val="715"/>
        </w:trPr>
        <w:tc>
          <w:tcPr>
            <w:tcW w:w="1186" w:type="dxa"/>
          </w:tcPr>
          <w:p w:rsidR="00A55CCB" w:rsidRDefault="00A55CCB" w:rsidP="00180C87">
            <w:pPr>
              <w:pStyle w:val="TableParagraph"/>
              <w:spacing w:before="193"/>
              <w:ind w:left="185"/>
              <w:rPr>
                <w:sz w:val="24"/>
              </w:rPr>
            </w:pPr>
            <w:r>
              <w:rPr>
                <w:color w:val="202529"/>
                <w:sz w:val="24"/>
              </w:rPr>
              <w:t>1</w:t>
            </w:r>
          </w:p>
        </w:tc>
        <w:tc>
          <w:tcPr>
            <w:tcW w:w="4653" w:type="dxa"/>
            <w:gridSpan w:val="3"/>
          </w:tcPr>
          <w:p w:rsidR="00A55CCB" w:rsidRDefault="00A55CCB" w:rsidP="00180C87">
            <w:pPr>
              <w:pStyle w:val="TableParagraph"/>
              <w:spacing w:before="193"/>
              <w:rPr>
                <w:sz w:val="24"/>
              </w:rPr>
            </w:pPr>
            <w:r>
              <w:rPr>
                <w:color w:val="202529"/>
                <w:sz w:val="24"/>
              </w:rPr>
              <w:t>PINAR</w:t>
            </w:r>
            <w:r>
              <w:rPr>
                <w:color w:val="202529"/>
                <w:spacing w:val="-9"/>
                <w:sz w:val="24"/>
              </w:rPr>
              <w:t xml:space="preserve"> </w:t>
            </w:r>
            <w:r>
              <w:rPr>
                <w:color w:val="202529"/>
                <w:sz w:val="24"/>
              </w:rPr>
              <w:t>YAŞAR</w:t>
            </w:r>
          </w:p>
        </w:tc>
        <w:tc>
          <w:tcPr>
            <w:tcW w:w="2566" w:type="dxa"/>
            <w:gridSpan w:val="2"/>
          </w:tcPr>
          <w:p w:rsidR="00A55CCB" w:rsidRDefault="00A55CCB" w:rsidP="00180C87">
            <w:pPr>
              <w:pStyle w:val="TableParagraph"/>
              <w:spacing w:before="193"/>
              <w:rPr>
                <w:sz w:val="24"/>
              </w:rPr>
            </w:pPr>
            <w:r>
              <w:rPr>
                <w:color w:val="202529"/>
                <w:sz w:val="24"/>
              </w:rPr>
              <w:t>384,5976455</w:t>
            </w:r>
          </w:p>
        </w:tc>
      </w:tr>
    </w:tbl>
    <w:p w:rsidR="004F7510" w:rsidRDefault="004F7510" w:rsidP="004F7510">
      <w:pPr>
        <w:rPr>
          <w:rFonts w:ascii="Times New Roman"/>
          <w:sz w:val="20"/>
        </w:rPr>
      </w:pPr>
    </w:p>
    <w:p w:rsidR="00A55CCB" w:rsidRDefault="00A55CCB" w:rsidP="004F7510">
      <w:pPr>
        <w:rPr>
          <w:rFonts w:ascii="Times New Roman"/>
          <w:sz w:val="20"/>
        </w:rPr>
      </w:pPr>
    </w:p>
    <w:p w:rsidR="004F7510" w:rsidRPr="00A47B66" w:rsidRDefault="004F7510" w:rsidP="00A55CCB">
      <w:pPr>
        <w:spacing w:before="100"/>
        <w:jc w:val="center"/>
        <w:rPr>
          <w:rFonts w:ascii="Times New Roman" w:hAnsi="Times New Roman" w:cs="Times New Roman"/>
          <w:b/>
          <w:sz w:val="28"/>
          <w:szCs w:val="28"/>
        </w:rPr>
      </w:pPr>
      <w:r w:rsidRPr="00A47B66">
        <w:rPr>
          <w:rFonts w:ascii="Times New Roman" w:hAnsi="Times New Roman" w:cs="Times New Roman"/>
          <w:b/>
          <w:color w:val="202529"/>
          <w:sz w:val="28"/>
          <w:szCs w:val="28"/>
        </w:rPr>
        <w:t>Geleneksel</w:t>
      </w:r>
      <w:r w:rsidRPr="00A47B66">
        <w:rPr>
          <w:rFonts w:ascii="Times New Roman" w:hAnsi="Times New Roman" w:cs="Times New Roman"/>
          <w:b/>
          <w:color w:val="202529"/>
          <w:spacing w:val="-7"/>
          <w:sz w:val="28"/>
          <w:szCs w:val="28"/>
        </w:rPr>
        <w:t xml:space="preserve"> </w:t>
      </w:r>
      <w:r w:rsidRPr="00A47B66">
        <w:rPr>
          <w:rFonts w:ascii="Times New Roman" w:hAnsi="Times New Roman" w:cs="Times New Roman"/>
          <w:b/>
          <w:color w:val="202529"/>
          <w:sz w:val="28"/>
          <w:szCs w:val="28"/>
        </w:rPr>
        <w:t>Türk</w:t>
      </w:r>
      <w:r w:rsidRPr="00A47B66">
        <w:rPr>
          <w:rFonts w:ascii="Times New Roman" w:hAnsi="Times New Roman" w:cs="Times New Roman"/>
          <w:b/>
          <w:color w:val="202529"/>
          <w:spacing w:val="-6"/>
          <w:sz w:val="28"/>
          <w:szCs w:val="28"/>
        </w:rPr>
        <w:t xml:space="preserve"> </w:t>
      </w:r>
      <w:r w:rsidRPr="00A47B66">
        <w:rPr>
          <w:rFonts w:ascii="Times New Roman" w:hAnsi="Times New Roman" w:cs="Times New Roman"/>
          <w:b/>
          <w:color w:val="202529"/>
          <w:sz w:val="28"/>
          <w:szCs w:val="28"/>
        </w:rPr>
        <w:t>Sanatları</w:t>
      </w:r>
      <w:r w:rsidRPr="00A47B66">
        <w:rPr>
          <w:rFonts w:ascii="Times New Roman" w:hAnsi="Times New Roman" w:cs="Times New Roman"/>
          <w:b/>
          <w:color w:val="202529"/>
          <w:spacing w:val="-7"/>
          <w:sz w:val="28"/>
          <w:szCs w:val="28"/>
        </w:rPr>
        <w:t xml:space="preserve"> </w:t>
      </w:r>
      <w:r w:rsidRPr="00A47B66">
        <w:rPr>
          <w:rFonts w:ascii="Times New Roman" w:hAnsi="Times New Roman" w:cs="Times New Roman"/>
          <w:b/>
          <w:color w:val="202529"/>
          <w:sz w:val="28"/>
          <w:szCs w:val="28"/>
        </w:rPr>
        <w:t>Bölümü</w:t>
      </w:r>
      <w:r w:rsidR="00A55CCB">
        <w:rPr>
          <w:rFonts w:ascii="Times New Roman" w:hAnsi="Times New Roman" w:cs="Times New Roman"/>
          <w:b/>
          <w:color w:val="202529"/>
          <w:sz w:val="28"/>
          <w:szCs w:val="28"/>
        </w:rPr>
        <w:t xml:space="preserve"> Ön Kayıt Dilekçesi Başvuru Sonuçları                      Ve Kayıt Hakkı Kazanan Aday Listesi</w:t>
      </w:r>
    </w:p>
    <w:p w:rsidR="004F7510" w:rsidRDefault="004F7510" w:rsidP="004F7510">
      <w:pPr>
        <w:pStyle w:val="GvdeMetni"/>
        <w:spacing w:before="11"/>
        <w:rPr>
          <w:rFonts w:ascii="Segoe UI Semibold"/>
          <w:sz w:val="13"/>
        </w:rPr>
      </w:pPr>
    </w:p>
    <w:tbl>
      <w:tblPr>
        <w:tblStyle w:val="TableNormal"/>
        <w:tblW w:w="0" w:type="auto"/>
        <w:tblInd w:w="132" w:type="dxa"/>
        <w:tblBorders>
          <w:top w:val="single" w:sz="8" w:space="0" w:color="DEE2E6"/>
          <w:left w:val="single" w:sz="8" w:space="0" w:color="DEE2E6"/>
          <w:bottom w:val="single" w:sz="8" w:space="0" w:color="DEE2E6"/>
          <w:right w:val="single" w:sz="8" w:space="0" w:color="DEE2E6"/>
          <w:insideH w:val="single" w:sz="8" w:space="0" w:color="DEE2E6"/>
          <w:insideV w:val="single" w:sz="8" w:space="0" w:color="DEE2E6"/>
        </w:tblBorders>
        <w:tblLayout w:type="fixed"/>
        <w:tblLook w:val="01E0" w:firstRow="1" w:lastRow="1" w:firstColumn="1" w:lastColumn="1" w:noHBand="0" w:noVBand="0"/>
      </w:tblPr>
      <w:tblGrid>
        <w:gridCol w:w="1134"/>
        <w:gridCol w:w="4678"/>
        <w:gridCol w:w="2551"/>
      </w:tblGrid>
      <w:tr w:rsidR="004F7510" w:rsidTr="008C7814">
        <w:trPr>
          <w:trHeight w:val="715"/>
        </w:trPr>
        <w:tc>
          <w:tcPr>
            <w:tcW w:w="1134" w:type="dxa"/>
          </w:tcPr>
          <w:p w:rsidR="004F7510" w:rsidRDefault="004F7510" w:rsidP="00180C87">
            <w:pPr>
              <w:pStyle w:val="TableParagraph"/>
              <w:ind w:left="185"/>
              <w:rPr>
                <w:b/>
                <w:sz w:val="24"/>
              </w:rPr>
            </w:pPr>
            <w:r>
              <w:rPr>
                <w:b/>
                <w:color w:val="202529"/>
                <w:sz w:val="24"/>
              </w:rPr>
              <w:t>Sıra</w:t>
            </w:r>
          </w:p>
        </w:tc>
        <w:tc>
          <w:tcPr>
            <w:tcW w:w="4678" w:type="dxa"/>
          </w:tcPr>
          <w:p w:rsidR="004F7510" w:rsidRDefault="004F7510" w:rsidP="00180C87">
            <w:pPr>
              <w:pStyle w:val="TableParagraph"/>
              <w:rPr>
                <w:b/>
                <w:sz w:val="24"/>
              </w:rPr>
            </w:pPr>
            <w:r>
              <w:rPr>
                <w:b/>
                <w:color w:val="202529"/>
                <w:sz w:val="24"/>
              </w:rPr>
              <w:t>Adı Soyadı</w:t>
            </w:r>
          </w:p>
        </w:tc>
        <w:tc>
          <w:tcPr>
            <w:tcW w:w="2551" w:type="dxa"/>
          </w:tcPr>
          <w:p w:rsidR="004F7510" w:rsidRDefault="004F7510" w:rsidP="00180C87">
            <w:pPr>
              <w:pStyle w:val="TableParagraph"/>
              <w:ind w:left="181"/>
              <w:rPr>
                <w:b/>
                <w:sz w:val="24"/>
              </w:rPr>
            </w:pPr>
            <w:r>
              <w:rPr>
                <w:b/>
                <w:color w:val="202529"/>
                <w:sz w:val="24"/>
              </w:rPr>
              <w:t>Puan</w:t>
            </w:r>
          </w:p>
        </w:tc>
      </w:tr>
      <w:tr w:rsidR="004F7510" w:rsidTr="008C7814">
        <w:trPr>
          <w:trHeight w:val="715"/>
        </w:trPr>
        <w:tc>
          <w:tcPr>
            <w:tcW w:w="1134" w:type="dxa"/>
          </w:tcPr>
          <w:p w:rsidR="004F7510" w:rsidRDefault="004F7510" w:rsidP="004F7510">
            <w:pPr>
              <w:pStyle w:val="TableParagraph"/>
              <w:ind w:left="185"/>
              <w:rPr>
                <w:sz w:val="24"/>
              </w:rPr>
            </w:pPr>
            <w:r>
              <w:rPr>
                <w:color w:val="202529"/>
                <w:sz w:val="24"/>
              </w:rPr>
              <w:t>1</w:t>
            </w:r>
          </w:p>
        </w:tc>
        <w:tc>
          <w:tcPr>
            <w:tcW w:w="4678" w:type="dxa"/>
          </w:tcPr>
          <w:p w:rsidR="004F7510" w:rsidRPr="00D50621" w:rsidRDefault="008C7814" w:rsidP="004F7510">
            <w:r>
              <w:t xml:space="preserve">  </w:t>
            </w:r>
            <w:bookmarkStart w:id="0" w:name="_GoBack"/>
            <w:bookmarkEnd w:id="0"/>
            <w:r w:rsidR="004F7510" w:rsidRPr="00D50621">
              <w:t>ZEYNEP KULLE</w:t>
            </w:r>
          </w:p>
        </w:tc>
        <w:tc>
          <w:tcPr>
            <w:tcW w:w="2551" w:type="dxa"/>
          </w:tcPr>
          <w:p w:rsidR="004F7510" w:rsidRDefault="008C7814" w:rsidP="004F7510">
            <w:r>
              <w:t xml:space="preserve">    </w:t>
            </w:r>
            <w:r w:rsidR="004F7510" w:rsidRPr="00D50621">
              <w:t>350,994665</w:t>
            </w:r>
          </w:p>
        </w:tc>
      </w:tr>
    </w:tbl>
    <w:p w:rsidR="004F7510" w:rsidRDefault="004F7510" w:rsidP="004F7510">
      <w:pPr>
        <w:rPr>
          <w:rFonts w:ascii="Times New Roman"/>
          <w:sz w:val="20"/>
        </w:rPr>
      </w:pPr>
    </w:p>
    <w:p w:rsidR="004F7510" w:rsidRDefault="004F7510" w:rsidP="004F7510">
      <w:pPr>
        <w:rPr>
          <w:rFonts w:ascii="Times New Roman"/>
          <w:sz w:val="20"/>
        </w:rPr>
      </w:pPr>
    </w:p>
    <w:p w:rsidR="00A760B9" w:rsidRPr="004F7510" w:rsidRDefault="00A760B9" w:rsidP="004F7510">
      <w:pPr>
        <w:tabs>
          <w:tab w:val="left" w:pos="915"/>
        </w:tabs>
        <w:rPr>
          <w:rFonts w:ascii="Times New Roman"/>
          <w:sz w:val="18"/>
        </w:rPr>
        <w:sectPr w:rsidR="00A760B9" w:rsidRPr="004F7510" w:rsidSect="00CE3BE0">
          <w:pgSz w:w="11906" w:h="16838" w:code="9"/>
          <w:pgMar w:top="426" w:right="1080" w:bottom="0" w:left="1100" w:header="708" w:footer="708" w:gutter="0"/>
          <w:cols w:space="708"/>
        </w:sectPr>
      </w:pPr>
    </w:p>
    <w:p w:rsidR="00F83C92" w:rsidRDefault="00F83C92" w:rsidP="00113EB5">
      <w:pPr>
        <w:spacing w:before="79"/>
        <w:rPr>
          <w:rFonts w:ascii="Times New Roman" w:hAnsi="Times New Roman" w:cs="Times New Roman"/>
          <w:b/>
          <w:color w:val="202529"/>
          <w:sz w:val="24"/>
          <w:szCs w:val="24"/>
          <w:u w:val="single"/>
        </w:rPr>
      </w:pPr>
    </w:p>
    <w:p w:rsidR="00F83C92" w:rsidRDefault="00F83C92" w:rsidP="00113EB5">
      <w:pPr>
        <w:spacing w:before="79"/>
        <w:rPr>
          <w:rFonts w:ascii="Times New Roman" w:hAnsi="Times New Roman" w:cs="Times New Roman"/>
          <w:b/>
          <w:color w:val="202529"/>
          <w:sz w:val="24"/>
          <w:szCs w:val="24"/>
          <w:u w:val="single"/>
        </w:rPr>
      </w:pPr>
    </w:p>
    <w:p w:rsidR="00113EB5" w:rsidRPr="00113EB5" w:rsidRDefault="00113EB5" w:rsidP="00113EB5">
      <w:pPr>
        <w:spacing w:before="79"/>
        <w:rPr>
          <w:rFonts w:ascii="Times New Roman" w:hAnsi="Times New Roman" w:cs="Times New Roman"/>
          <w:b/>
          <w:color w:val="202529"/>
          <w:sz w:val="24"/>
          <w:szCs w:val="24"/>
          <w:u w:val="single"/>
        </w:rPr>
      </w:pPr>
      <w:r w:rsidRPr="00113EB5">
        <w:rPr>
          <w:rFonts w:ascii="Times New Roman" w:hAnsi="Times New Roman" w:cs="Times New Roman"/>
          <w:b/>
          <w:color w:val="202529"/>
          <w:sz w:val="24"/>
          <w:szCs w:val="24"/>
          <w:u w:val="single"/>
        </w:rPr>
        <w:t>KAYITLA İLGİLİ ÖNEMLİ NOTLAR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1) Postayla kayıt yapılmaz.</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 xml:space="preserve">2) Belgeler eksik ise kayıt yapılmaz.  </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3) 2022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30 Aralık 2022 tarihine kadar yükseköğretim kurumuna ibraz etmeleri halinde asıl kayıtları yapılacaktır 30 Aralık 2022 tarihine kadar mezun olduklarına dair belgeyi teslim etmeyen öğrencilerin geçici kayıtları İPTAL edilecek ve kayıtları silinecektir.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4) Kayıt için istenilen belgelerin onaysız sureti veya fotokopisi kabul edilmez. Ancak aslının getirilmesi suretiyle onaylı örneği kabul edilir.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5) Gerçeğe aykırı beyanda bulunarak kayıt yaptıran adaylar hakkında gerekli yasal işlemler yapılır.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 xml:space="preserve">6) Yükseköğretim programlarında aynı anda iki </w:t>
      </w:r>
      <w:proofErr w:type="spellStart"/>
      <w:r w:rsidRPr="00113EB5">
        <w:rPr>
          <w:rFonts w:ascii="Times New Roman" w:hAnsi="Times New Roman" w:cs="Times New Roman"/>
          <w:color w:val="202529"/>
          <w:sz w:val="24"/>
          <w:szCs w:val="24"/>
        </w:rPr>
        <w:t>Önlisans</w:t>
      </w:r>
      <w:proofErr w:type="spellEnd"/>
      <w:r w:rsidRPr="00113EB5">
        <w:rPr>
          <w:rFonts w:ascii="Times New Roman" w:hAnsi="Times New Roman" w:cs="Times New Roman"/>
          <w:color w:val="202529"/>
          <w:sz w:val="24"/>
          <w:szCs w:val="24"/>
        </w:rPr>
        <w:t xml:space="preserve"> veya iki Lisans programına kayıt yaptırılamayacağından durumları bu açıklamaya uyan adayların halen kayıtlı oldukları Yükseköğretim kurumundan ilişiklerini kesmedikleri takdire kayıtları yapılmaz.</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7) YKS ile Üniversitemize yerleşen yükümlülerin askerlik durumları, Üniversitemiz tarafından https://yoksis.yok.gov.tr/ internet adresinden sorgulanacaktır.  Ancak 2000 ve daha önceki yıllarda doğmuş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 xml:space="preserve">8) Aynı anda iki </w:t>
      </w:r>
      <w:proofErr w:type="spellStart"/>
      <w:r w:rsidRPr="00113EB5">
        <w:rPr>
          <w:rFonts w:ascii="Times New Roman" w:hAnsi="Times New Roman" w:cs="Times New Roman"/>
          <w:color w:val="202529"/>
          <w:sz w:val="24"/>
          <w:szCs w:val="24"/>
        </w:rPr>
        <w:t>Önlisans</w:t>
      </w:r>
      <w:proofErr w:type="spellEnd"/>
      <w:r w:rsidRPr="00113EB5">
        <w:rPr>
          <w:rFonts w:ascii="Times New Roman" w:hAnsi="Times New Roman" w:cs="Times New Roman"/>
          <w:color w:val="202529"/>
          <w:sz w:val="24"/>
          <w:szCs w:val="24"/>
        </w:rPr>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kesmedikleri takdirde yerleştirildikleri yükseköğretim programına kayıt yaptıramazlar. Söz konusu kararlar öğrencilerin YKS tercih ve yerleştirilmelerinde herhangi bir programa yerleştirilmesine engel değildir. Durumları aşağıdaki bentlerden birine uyan adaylar için uygulanmak üzere;</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a)  1111 sayılı Askerlik Kanunu hükümlerine ve bu konuda Millî Savunma Bakanlığınca yayınlanan prensip emirlerine göre askerlik hizmetlerini erteletme hakkını kaybedenler,</w:t>
      </w:r>
    </w:p>
    <w:p w:rsidR="00113EB5" w:rsidRPr="00113EB5" w:rsidRDefault="00113EB5" w:rsidP="005A7C97">
      <w:pPr>
        <w:spacing w:before="79"/>
        <w:jc w:val="both"/>
        <w:rPr>
          <w:rFonts w:ascii="Times New Roman" w:hAnsi="Times New Roman" w:cs="Times New Roman"/>
          <w:color w:val="202529"/>
          <w:sz w:val="24"/>
          <w:szCs w:val="24"/>
        </w:rPr>
      </w:pPr>
      <w:proofErr w:type="gramStart"/>
      <w:r w:rsidRPr="00113EB5">
        <w:rPr>
          <w:rFonts w:ascii="Times New Roman" w:hAnsi="Times New Roman" w:cs="Times New Roman"/>
          <w:color w:val="202529"/>
          <w:sz w:val="24"/>
          <w:szCs w:val="24"/>
        </w:rPr>
        <w:t xml:space="preserve">b)  İki veya üç yıllık bir yükseköğretim programını bitirmiş olup dört yıldan daha az süreli bir başka yükseköğretim programına girmek isteyenlerden askerliğini yapmamış olanlar ( iki veya üç yıl süreli bir yükseköğretim programından mezun olup askerliğini yapmamış olan adaylar, dört yıl veya daha fazla süreli bir yükseköğretim programına girmek için 2022 </w:t>
      </w:r>
      <w:proofErr w:type="spellStart"/>
      <w:r w:rsidRPr="00113EB5">
        <w:rPr>
          <w:rFonts w:ascii="Times New Roman" w:hAnsi="Times New Roman" w:cs="Times New Roman"/>
          <w:color w:val="202529"/>
          <w:sz w:val="24"/>
          <w:szCs w:val="24"/>
        </w:rPr>
        <w:t>YKS’ye</w:t>
      </w:r>
      <w:proofErr w:type="spellEnd"/>
      <w:r w:rsidRPr="00113EB5">
        <w:rPr>
          <w:rFonts w:ascii="Times New Roman" w:hAnsi="Times New Roman" w:cs="Times New Roman"/>
          <w:color w:val="202529"/>
          <w:sz w:val="24"/>
          <w:szCs w:val="24"/>
        </w:rPr>
        <w:t xml:space="preserve"> başvurabilirler.)</w:t>
      </w:r>
      <w:proofErr w:type="gramEnd"/>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c) Dört yıl veya daha fazla süreli bir yükseköğretim programını bitirmiş olanlardan askerliğini yapmamış olan adaylar 2022 YKS sonucunda herhangi bir yükseköğretim programına yerleşmeleri durumunda bu adayların kayıtları yapılacaktır. Ancak bu durumdaki adayların askerlikleri tecil edilmiş ise askerlik tecil sürelerinin bitimine kadar kayıt hakkı kazandıkları programda eğitimi devam edebilecek, tecil sürelerinin sona ermesi halinde askerlik erteleme haklarını kaybettiklerinden bu durumdaki adayların kayıtları dondurularak, askerlik hizmetlerini yaptıktan sonra eğitime devam edebileceklerdir.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9) 2022-2023 eğitim öğretim yılı “Yabancı Dil Muafiyet Sınavı” 16 Eylül 2022 tarihinde yapılacaktır. Sınavın saati daha sonra ilan edilecektir. Bu sınav isteğe bağlı olup, Yabancı Dil derslerinde muaf olmak isteyen yeni kayıt olan öğrencilerimiz katılabilirler. Yabancı Dil derslerinden muaf olabilmek için sınavda başarılı olmanız gerekmektedir. Sınava katılabilmek için kayıt sırasında başvuru dilekçenizi ilgili Birime vermeniz gerekmektedir.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 xml:space="preserve">10) Adayların askerlikle ilgili sorunları için askerlik şubelerine, kredi ve yurt hizmeti konusunda da bilgi için Kredi ve Yurtlar Kurumuna başvurmaları gerekmektedir. </w:t>
      </w:r>
    </w:p>
    <w:p w:rsid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11) Adayların askerlikle ilgili sorunları için askerlik şubelerine, kredi ve yurt hizmeti konusunda da bilgi için Kredi ve Yurtlar Kurum</w:t>
      </w:r>
      <w:r w:rsidR="005F412F">
        <w:rPr>
          <w:rFonts w:ascii="Times New Roman" w:hAnsi="Times New Roman" w:cs="Times New Roman"/>
          <w:color w:val="202529"/>
          <w:sz w:val="24"/>
          <w:szCs w:val="24"/>
        </w:rPr>
        <w:t>una başvurmaları gerekmektedir.</w:t>
      </w:r>
    </w:p>
    <w:p w:rsidR="005A7C97" w:rsidRDefault="005A7C97" w:rsidP="005A7C97">
      <w:pPr>
        <w:spacing w:before="79"/>
        <w:jc w:val="both"/>
        <w:rPr>
          <w:rFonts w:ascii="Times New Roman" w:hAnsi="Times New Roman" w:cs="Times New Roman"/>
          <w:b/>
          <w:color w:val="202529"/>
          <w:sz w:val="24"/>
          <w:szCs w:val="24"/>
          <w:u w:val="single"/>
        </w:rPr>
      </w:pPr>
    </w:p>
    <w:p w:rsidR="005A7C97" w:rsidRDefault="005A7C97" w:rsidP="005A7C97">
      <w:pPr>
        <w:spacing w:before="79"/>
        <w:jc w:val="both"/>
        <w:rPr>
          <w:rFonts w:ascii="Times New Roman" w:hAnsi="Times New Roman" w:cs="Times New Roman"/>
          <w:b/>
          <w:color w:val="202529"/>
          <w:sz w:val="24"/>
          <w:szCs w:val="24"/>
          <w:u w:val="single"/>
        </w:rPr>
      </w:pPr>
    </w:p>
    <w:p w:rsidR="005A7C97" w:rsidRDefault="005A7C97" w:rsidP="005A7C97">
      <w:pPr>
        <w:spacing w:before="79"/>
        <w:jc w:val="both"/>
        <w:rPr>
          <w:rFonts w:ascii="Times New Roman" w:hAnsi="Times New Roman" w:cs="Times New Roman"/>
          <w:b/>
          <w:color w:val="202529"/>
          <w:sz w:val="24"/>
          <w:szCs w:val="24"/>
          <w:u w:val="single"/>
        </w:rPr>
      </w:pPr>
    </w:p>
    <w:p w:rsidR="005A7C97" w:rsidRDefault="005A7C97" w:rsidP="005A7C97">
      <w:pPr>
        <w:spacing w:before="79"/>
        <w:jc w:val="both"/>
        <w:rPr>
          <w:rFonts w:ascii="Times New Roman" w:hAnsi="Times New Roman" w:cs="Times New Roman"/>
          <w:b/>
          <w:color w:val="202529"/>
          <w:sz w:val="24"/>
          <w:szCs w:val="24"/>
          <w:u w:val="single"/>
        </w:rPr>
      </w:pPr>
    </w:p>
    <w:p w:rsidR="005A7C97" w:rsidRDefault="005A7C97" w:rsidP="005A7C97">
      <w:pPr>
        <w:spacing w:before="79"/>
        <w:jc w:val="both"/>
        <w:rPr>
          <w:rFonts w:ascii="Times New Roman" w:hAnsi="Times New Roman" w:cs="Times New Roman"/>
          <w:b/>
          <w:color w:val="202529"/>
          <w:sz w:val="24"/>
          <w:szCs w:val="24"/>
          <w:u w:val="single"/>
        </w:rPr>
      </w:pPr>
    </w:p>
    <w:p w:rsidR="00113EB5" w:rsidRPr="00113EB5" w:rsidRDefault="00113EB5" w:rsidP="005A7C97">
      <w:pPr>
        <w:spacing w:before="79"/>
        <w:jc w:val="both"/>
        <w:rPr>
          <w:rFonts w:ascii="Times New Roman" w:hAnsi="Times New Roman" w:cs="Times New Roman"/>
          <w:b/>
          <w:color w:val="202529"/>
          <w:sz w:val="24"/>
          <w:szCs w:val="24"/>
          <w:u w:val="single"/>
        </w:rPr>
      </w:pPr>
      <w:r w:rsidRPr="00113EB5">
        <w:rPr>
          <w:rFonts w:ascii="Times New Roman" w:hAnsi="Times New Roman" w:cs="Times New Roman"/>
          <w:b/>
          <w:color w:val="202529"/>
          <w:sz w:val="24"/>
          <w:szCs w:val="24"/>
          <w:u w:val="single"/>
        </w:rPr>
        <w:t>KESİN KAYIT İÇİN GEREKLİ BELGELER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 xml:space="preserve">1) Adayın mezun olduğu ortaöğretim kurumundan aldığı diplomanın fotokopisi (aslının ibrazı zorunludur.) ya da yeni tarihli mezuniyet belgesi. </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(2022 YKS sonucuna göre bir Yükseköğretim Programına yerleştirilerek kayıt hakkı kazanan ancak ortaöğretim kurumlarından (Lise) mezun olamayarak bütünleme veya tek ders sınavına girecek öğrenciler de belirlenen tarihlerde geçici olarak kayıtlarını yaptırabileceklerdir. Bu öğrenciler, mezun olduklarına dair belgeyi 30 Aralık 2022 tarihine kadar geçici kayıt yaptırdıkları Yükseköğretim Kurumuna teslim etmek zorundadırlar. 30 Aralık 2022 tarihine kadar mezun olduklarına dair belgeyi teslim etmeyen öğrencilerin geçici kayıtları İPTAL edilecek ve kayıtları silinecektir.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2)    YKS Sınav sonuç belgesinin internet çıktısı.</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3)    Nüfus cüzdanı fotokopisi (Aslının ibrazı zorunludur.)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4)   6 adet 4.5 x 6 cm. boyutunda fotoğraf: Fotoğraflar son 6 ay içinde, önden, adayı kolaylıkla tanıtabilecek şekilde çekilmiş olmalıdır.</w:t>
      </w:r>
    </w:p>
    <w:p w:rsidR="00113EB5" w:rsidRPr="00113EB5" w:rsidRDefault="00113EB5" w:rsidP="005A7C97">
      <w:pPr>
        <w:spacing w:before="79"/>
        <w:jc w:val="both"/>
        <w:rPr>
          <w:rFonts w:ascii="Times New Roman" w:hAnsi="Times New Roman" w:cs="Times New Roman"/>
          <w:color w:val="202529"/>
          <w:sz w:val="24"/>
          <w:szCs w:val="24"/>
        </w:rPr>
      </w:pPr>
      <w:r w:rsidRPr="00113EB5">
        <w:rPr>
          <w:rFonts w:ascii="Times New Roman" w:hAnsi="Times New Roman" w:cs="Times New Roman"/>
          <w:color w:val="202529"/>
          <w:sz w:val="24"/>
          <w:szCs w:val="24"/>
        </w:rPr>
        <w:t>5) YKS ile Üniversitemize yerleşen yükümlülerin askerlik durumları, Üniversitemiz tarafından https://yoksis.yok.gov.tr/ internet adresinden sorgulanacaktır.  Ancak 2000 ve daha önceki yıllarda doğmuş erkek adayların; kayıt işlemlerinde olumsuz bir durumla karşılaşmamaları için askerlik durum bilgilerini, askerlik şubelerinden kontrol ettirmeleri önemle duyurulur.</w:t>
      </w:r>
    </w:p>
    <w:p w:rsidR="00113EB5" w:rsidRDefault="00113EB5" w:rsidP="005A7C97">
      <w:pPr>
        <w:spacing w:before="79"/>
        <w:jc w:val="both"/>
        <w:rPr>
          <w:rFonts w:ascii="Segoe UI Semibold" w:hAnsi="Segoe UI Semibold"/>
          <w:color w:val="202529"/>
          <w:sz w:val="32"/>
          <w:szCs w:val="32"/>
        </w:rPr>
      </w:pPr>
      <w:r w:rsidRPr="00113EB5">
        <w:rPr>
          <w:rFonts w:ascii="Times New Roman" w:hAnsi="Times New Roman" w:cs="Times New Roman"/>
          <w:color w:val="202529"/>
          <w:sz w:val="24"/>
          <w:szCs w:val="24"/>
        </w:rPr>
        <w:t>6) Engelli adaylar (YKS kılavuzunda detayları belirtilen engel durumu olanlar)  için “Engelli Sağlık Kurulu Raporu</w:t>
      </w:r>
      <w:r w:rsidRPr="00113EB5">
        <w:rPr>
          <w:rFonts w:ascii="Segoe UI Semibold" w:hAnsi="Segoe UI Semibold"/>
          <w:color w:val="202529"/>
          <w:sz w:val="32"/>
          <w:szCs w:val="32"/>
        </w:rPr>
        <w:t xml:space="preserve">”  </w:t>
      </w:r>
    </w:p>
    <w:sectPr w:rsidR="00113EB5" w:rsidSect="00CE3BE0">
      <w:pgSz w:w="11906" w:h="16838" w:code="9"/>
      <w:pgMar w:top="80" w:right="1080" w:bottom="280" w:left="1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Segoe UI Semibold">
    <w:altName w:val="Segoe UI Semibold"/>
    <w:panose1 w:val="020B07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2303D"/>
    <w:multiLevelType w:val="hybridMultilevel"/>
    <w:tmpl w:val="C6426268"/>
    <w:lvl w:ilvl="0" w:tplc="C4604498">
      <w:start w:val="1"/>
      <w:numFmt w:val="decimal"/>
      <w:lvlText w:val="(%1)"/>
      <w:lvlJc w:val="left"/>
      <w:pPr>
        <w:ind w:left="460" w:hanging="360"/>
      </w:pPr>
      <w:rPr>
        <w:rFonts w:hint="default"/>
      </w:rPr>
    </w:lvl>
    <w:lvl w:ilvl="1" w:tplc="041F0019" w:tentative="1">
      <w:start w:val="1"/>
      <w:numFmt w:val="lowerLetter"/>
      <w:lvlText w:val="%2."/>
      <w:lvlJc w:val="left"/>
      <w:pPr>
        <w:ind w:left="1180" w:hanging="360"/>
      </w:pPr>
    </w:lvl>
    <w:lvl w:ilvl="2" w:tplc="041F001B" w:tentative="1">
      <w:start w:val="1"/>
      <w:numFmt w:val="lowerRoman"/>
      <w:lvlText w:val="%3."/>
      <w:lvlJc w:val="right"/>
      <w:pPr>
        <w:ind w:left="1900" w:hanging="180"/>
      </w:pPr>
    </w:lvl>
    <w:lvl w:ilvl="3" w:tplc="041F000F" w:tentative="1">
      <w:start w:val="1"/>
      <w:numFmt w:val="decimal"/>
      <w:lvlText w:val="%4."/>
      <w:lvlJc w:val="left"/>
      <w:pPr>
        <w:ind w:left="2620" w:hanging="360"/>
      </w:pPr>
    </w:lvl>
    <w:lvl w:ilvl="4" w:tplc="041F0019" w:tentative="1">
      <w:start w:val="1"/>
      <w:numFmt w:val="lowerLetter"/>
      <w:lvlText w:val="%5."/>
      <w:lvlJc w:val="left"/>
      <w:pPr>
        <w:ind w:left="3340" w:hanging="360"/>
      </w:pPr>
    </w:lvl>
    <w:lvl w:ilvl="5" w:tplc="041F001B" w:tentative="1">
      <w:start w:val="1"/>
      <w:numFmt w:val="lowerRoman"/>
      <w:lvlText w:val="%6."/>
      <w:lvlJc w:val="right"/>
      <w:pPr>
        <w:ind w:left="4060" w:hanging="180"/>
      </w:pPr>
    </w:lvl>
    <w:lvl w:ilvl="6" w:tplc="041F000F" w:tentative="1">
      <w:start w:val="1"/>
      <w:numFmt w:val="decimal"/>
      <w:lvlText w:val="%7."/>
      <w:lvlJc w:val="left"/>
      <w:pPr>
        <w:ind w:left="4780" w:hanging="360"/>
      </w:pPr>
    </w:lvl>
    <w:lvl w:ilvl="7" w:tplc="041F0019" w:tentative="1">
      <w:start w:val="1"/>
      <w:numFmt w:val="lowerLetter"/>
      <w:lvlText w:val="%8."/>
      <w:lvlJc w:val="left"/>
      <w:pPr>
        <w:ind w:left="5500" w:hanging="360"/>
      </w:pPr>
    </w:lvl>
    <w:lvl w:ilvl="8" w:tplc="041F001B" w:tentative="1">
      <w:start w:val="1"/>
      <w:numFmt w:val="lowerRoman"/>
      <w:lvlText w:val="%9."/>
      <w:lvlJc w:val="right"/>
      <w:pPr>
        <w:ind w:left="6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B9"/>
    <w:rsid w:val="000E655B"/>
    <w:rsid w:val="000F4AC2"/>
    <w:rsid w:val="00113EB5"/>
    <w:rsid w:val="001B3F50"/>
    <w:rsid w:val="002047C4"/>
    <w:rsid w:val="00234AE2"/>
    <w:rsid w:val="00250854"/>
    <w:rsid w:val="00351593"/>
    <w:rsid w:val="003A5FE5"/>
    <w:rsid w:val="0041010E"/>
    <w:rsid w:val="004C094F"/>
    <w:rsid w:val="004F7510"/>
    <w:rsid w:val="005A7C97"/>
    <w:rsid w:val="005F412F"/>
    <w:rsid w:val="006C0949"/>
    <w:rsid w:val="006D6961"/>
    <w:rsid w:val="0077396D"/>
    <w:rsid w:val="00784CF2"/>
    <w:rsid w:val="007972F3"/>
    <w:rsid w:val="007A692D"/>
    <w:rsid w:val="008451D5"/>
    <w:rsid w:val="00864F52"/>
    <w:rsid w:val="008C7814"/>
    <w:rsid w:val="009868A3"/>
    <w:rsid w:val="009A4BD1"/>
    <w:rsid w:val="00A47B66"/>
    <w:rsid w:val="00A55CCB"/>
    <w:rsid w:val="00A760B9"/>
    <w:rsid w:val="00AF618C"/>
    <w:rsid w:val="00B325D9"/>
    <w:rsid w:val="00B51F40"/>
    <w:rsid w:val="00BF24F0"/>
    <w:rsid w:val="00CE3BE0"/>
    <w:rsid w:val="00CF08AA"/>
    <w:rsid w:val="00D11380"/>
    <w:rsid w:val="00D13C6F"/>
    <w:rsid w:val="00D320D2"/>
    <w:rsid w:val="00D8035A"/>
    <w:rsid w:val="00DB13E7"/>
    <w:rsid w:val="00F83C92"/>
    <w:rsid w:val="00FC5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55A5"/>
  <w15:docId w15:val="{2B4ECFEC-2822-437F-9583-70A591E5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7510"/>
    <w:rPr>
      <w:rFonts w:ascii="Segoe UI" w:eastAsia="Segoe UI" w:hAnsi="Segoe UI" w:cs="Segoe U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88"/>
      <w:ind w:left="184"/>
    </w:pPr>
  </w:style>
  <w:style w:type="paragraph" w:styleId="BalonMetni">
    <w:name w:val="Balloon Text"/>
    <w:basedOn w:val="Normal"/>
    <w:link w:val="BalonMetniChar"/>
    <w:uiPriority w:val="99"/>
    <w:semiHidden/>
    <w:unhideWhenUsed/>
    <w:rsid w:val="009868A3"/>
    <w:rPr>
      <w:sz w:val="18"/>
      <w:szCs w:val="18"/>
    </w:rPr>
  </w:style>
  <w:style w:type="character" w:customStyle="1" w:styleId="BalonMetniChar">
    <w:name w:val="Balon Metni Char"/>
    <w:basedOn w:val="VarsaylanParagrafYazTipi"/>
    <w:link w:val="BalonMetni"/>
    <w:uiPriority w:val="99"/>
    <w:semiHidden/>
    <w:rsid w:val="009868A3"/>
    <w:rPr>
      <w:rFonts w:ascii="Segoe UI" w:eastAsia="Segoe UI" w:hAnsi="Segoe UI" w:cs="Segoe UI"/>
      <w:sz w:val="18"/>
      <w:szCs w:val="18"/>
      <w:lang w:val="tr-TR"/>
    </w:rPr>
  </w:style>
  <w:style w:type="character" w:customStyle="1" w:styleId="GvdeMetniChar">
    <w:name w:val="Gövde Metni Char"/>
    <w:basedOn w:val="VarsaylanParagrafYazTipi"/>
    <w:link w:val="GvdeMetni"/>
    <w:uiPriority w:val="1"/>
    <w:rsid w:val="004F7510"/>
    <w:rPr>
      <w:rFonts w:ascii="Segoe UI" w:eastAsia="Segoe UI" w:hAnsi="Segoe UI" w:cs="Segoe UI"/>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4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D0539-1F9E-4911-AF9F-D13EB2C7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1025</Words>
  <Characters>5846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ALPASLAN GÜÇLÜ</dc:creator>
  <cp:lastModifiedBy>ALPASLAN GÜÇLÜ</cp:lastModifiedBy>
  <cp:revision>43</cp:revision>
  <cp:lastPrinted>2022-08-29T16:29:00Z</cp:lastPrinted>
  <dcterms:created xsi:type="dcterms:W3CDTF">2022-08-29T16:29:00Z</dcterms:created>
  <dcterms:modified xsi:type="dcterms:W3CDTF">2022-09-07T12:53:00Z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Mozilla/5.0 (Windows NT 10.0; Win64; x64) AppleWebKit/537.36 (KHTML, like Gecko) Chrome/104.0.0.0 Safari/537.36</vt:lpwstr>
  </property>
  <property fmtid="{D5CDD505-2E9C-101B-9397-08002B2CF9AE}" pid="4" name="LastSaved">
    <vt:filetime>2022-08-29T00:00:00Z</vt:filetime>
  </property>
</Properties>
</file>