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D2F" w:rsidRPr="009318F2" w:rsidRDefault="00322D2F" w:rsidP="00322D2F">
      <w:pPr>
        <w:autoSpaceDE/>
        <w:autoSpaceDN/>
        <w:ind w:left="1418" w:right="-2"/>
        <w:jc w:val="center"/>
        <w:rPr>
          <w:bCs/>
          <w:sz w:val="24"/>
          <w:szCs w:val="24"/>
        </w:rPr>
      </w:pPr>
      <w:r w:rsidRPr="009318F2">
        <w:rPr>
          <w:noProof/>
          <w:sz w:val="24"/>
          <w:szCs w:val="24"/>
        </w:rPr>
        <w:drawing>
          <wp:anchor distT="0" distB="0" distL="114300" distR="114300" simplePos="0" relativeHeight="251659264" behindDoc="0" locked="0" layoutInCell="1" allowOverlap="1">
            <wp:simplePos x="0" y="0"/>
            <wp:positionH relativeFrom="column">
              <wp:posOffset>-48895</wp:posOffset>
            </wp:positionH>
            <wp:positionV relativeFrom="paragraph">
              <wp:posOffset>-6985</wp:posOffset>
            </wp:positionV>
            <wp:extent cx="1257300" cy="714375"/>
            <wp:effectExtent l="0" t="0" r="0" b="9525"/>
            <wp:wrapSquare wrapText="bothSides"/>
            <wp:docPr id="2" name="Resim 2" descr="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_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714375"/>
                    </a:xfrm>
                    <a:prstGeom prst="rect">
                      <a:avLst/>
                    </a:prstGeom>
                    <a:noFill/>
                  </pic:spPr>
                </pic:pic>
              </a:graphicData>
            </a:graphic>
            <wp14:sizeRelH relativeFrom="page">
              <wp14:pctWidth>0</wp14:pctWidth>
            </wp14:sizeRelH>
            <wp14:sizeRelV relativeFrom="page">
              <wp14:pctHeight>0</wp14:pctHeight>
            </wp14:sizeRelV>
          </wp:anchor>
        </w:drawing>
      </w:r>
      <w:r w:rsidRPr="009318F2">
        <w:rPr>
          <w:bCs/>
          <w:sz w:val="24"/>
          <w:szCs w:val="24"/>
        </w:rPr>
        <w:t>T.C.</w:t>
      </w:r>
    </w:p>
    <w:p w:rsidR="00322D2F" w:rsidRPr="009318F2" w:rsidRDefault="00322D2F" w:rsidP="00322D2F">
      <w:pPr>
        <w:autoSpaceDE/>
        <w:autoSpaceDN/>
        <w:ind w:left="1418" w:right="-2"/>
        <w:jc w:val="center"/>
        <w:rPr>
          <w:bCs/>
          <w:sz w:val="24"/>
          <w:szCs w:val="24"/>
        </w:rPr>
      </w:pPr>
      <w:r w:rsidRPr="009318F2">
        <w:rPr>
          <w:bCs/>
          <w:sz w:val="24"/>
          <w:szCs w:val="24"/>
        </w:rPr>
        <w:t>SOSYAL GÜVENLİK KURUMU BAŞKANLIĞI</w:t>
      </w:r>
    </w:p>
    <w:p w:rsidR="00322D2F" w:rsidRPr="009318F2" w:rsidRDefault="00322D2F" w:rsidP="00322D2F">
      <w:pPr>
        <w:autoSpaceDE/>
        <w:autoSpaceDN/>
        <w:ind w:left="1418" w:right="-2"/>
        <w:jc w:val="center"/>
        <w:rPr>
          <w:bCs/>
          <w:sz w:val="24"/>
          <w:szCs w:val="24"/>
        </w:rPr>
      </w:pPr>
      <w:r w:rsidRPr="009318F2">
        <w:rPr>
          <w:bCs/>
          <w:sz w:val="24"/>
          <w:szCs w:val="24"/>
        </w:rPr>
        <w:t>Emeklilik Hizmet Genel Müdürlüğü</w:t>
      </w:r>
    </w:p>
    <w:p w:rsidR="00913FFA" w:rsidRPr="009318F2" w:rsidRDefault="00913FFA" w:rsidP="003079C3">
      <w:pPr>
        <w:pStyle w:val="Default"/>
      </w:pPr>
    </w:p>
    <w:p w:rsidR="00436D58" w:rsidRPr="009318F2" w:rsidRDefault="00436D58" w:rsidP="003079C3">
      <w:pPr>
        <w:pStyle w:val="Default"/>
      </w:pPr>
      <w:r w:rsidRPr="009318F2">
        <w:t xml:space="preserve">   </w:t>
      </w:r>
    </w:p>
    <w:p w:rsidR="00913FFA" w:rsidRPr="009318F2" w:rsidRDefault="00436D58" w:rsidP="003079C3">
      <w:pPr>
        <w:pStyle w:val="Default"/>
      </w:pPr>
      <w:r w:rsidRPr="009318F2">
        <w:tab/>
      </w:r>
      <w:r w:rsidRPr="009318F2">
        <w:tab/>
      </w:r>
      <w:r w:rsidRPr="009318F2">
        <w:tab/>
      </w:r>
      <w:r w:rsidRPr="009318F2">
        <w:tab/>
      </w:r>
      <w:r w:rsidRPr="009318F2">
        <w:tab/>
      </w:r>
      <w:r w:rsidRPr="009318F2">
        <w:tab/>
      </w:r>
      <w:r w:rsidRPr="009318F2">
        <w:tab/>
      </w:r>
      <w:r w:rsidRPr="009318F2">
        <w:tab/>
      </w:r>
      <w:r w:rsidRPr="009318F2">
        <w:tab/>
        <w:t xml:space="preserve">                      2</w:t>
      </w:r>
      <w:r w:rsidR="00501DAD">
        <w:t>5</w:t>
      </w:r>
      <w:r w:rsidRPr="009318F2">
        <w:t>/04/2019</w:t>
      </w:r>
    </w:p>
    <w:p w:rsidR="00322D2F" w:rsidRPr="009318F2" w:rsidRDefault="00322D2F" w:rsidP="003079C3">
      <w:pPr>
        <w:pStyle w:val="Default"/>
      </w:pPr>
    </w:p>
    <w:p w:rsidR="00726A80" w:rsidRDefault="00D100BC" w:rsidP="003079C3">
      <w:pPr>
        <w:pStyle w:val="Default"/>
        <w:jc w:val="center"/>
        <w:rPr>
          <w:b/>
          <w:bCs/>
        </w:rPr>
      </w:pPr>
      <w:r w:rsidRPr="009318F2">
        <w:rPr>
          <w:b/>
          <w:bCs/>
        </w:rPr>
        <w:t xml:space="preserve">4/1-c </w:t>
      </w:r>
      <w:r w:rsidR="00726A80">
        <w:rPr>
          <w:b/>
          <w:bCs/>
        </w:rPr>
        <w:t xml:space="preserve"> </w:t>
      </w:r>
      <w:r w:rsidR="00322D2F" w:rsidRPr="009318F2">
        <w:rPr>
          <w:b/>
          <w:bCs/>
        </w:rPr>
        <w:t xml:space="preserve">SİGORTALILARININ </w:t>
      </w:r>
      <w:r w:rsidRPr="009318F2">
        <w:rPr>
          <w:b/>
          <w:bCs/>
        </w:rPr>
        <w:t xml:space="preserve">BORÇLANMA </w:t>
      </w:r>
    </w:p>
    <w:p w:rsidR="003079C3" w:rsidRPr="009318F2" w:rsidRDefault="00D100BC" w:rsidP="003079C3">
      <w:pPr>
        <w:pStyle w:val="Default"/>
        <w:jc w:val="center"/>
        <w:rPr>
          <w:b/>
          <w:bCs/>
        </w:rPr>
      </w:pPr>
      <w:r w:rsidRPr="009318F2">
        <w:rPr>
          <w:b/>
          <w:bCs/>
        </w:rPr>
        <w:t xml:space="preserve">TAHSİLATINA İLİŞKİN </w:t>
      </w:r>
      <w:r w:rsidR="003079C3" w:rsidRPr="009318F2">
        <w:rPr>
          <w:b/>
          <w:bCs/>
        </w:rPr>
        <w:t>DUYURU</w:t>
      </w:r>
    </w:p>
    <w:p w:rsidR="00D100BC" w:rsidRPr="00D100BC" w:rsidRDefault="00D100BC" w:rsidP="00D100BC">
      <w:pPr>
        <w:tabs>
          <w:tab w:val="left" w:pos="720"/>
        </w:tabs>
        <w:autoSpaceDE/>
        <w:autoSpaceDN/>
        <w:ind w:right="-142"/>
        <w:jc w:val="both"/>
        <w:rPr>
          <w:color w:val="FF0000"/>
          <w:sz w:val="24"/>
          <w:szCs w:val="24"/>
        </w:rPr>
      </w:pPr>
    </w:p>
    <w:p w:rsidR="009318F2" w:rsidRPr="00726A80" w:rsidRDefault="00726A80" w:rsidP="00726A80">
      <w:pPr>
        <w:autoSpaceDE/>
        <w:autoSpaceDN/>
        <w:ind w:right="248" w:firstLine="709"/>
        <w:jc w:val="both"/>
        <w:rPr>
          <w:sz w:val="24"/>
          <w:szCs w:val="24"/>
        </w:rPr>
      </w:pPr>
      <w:r>
        <w:rPr>
          <w:b/>
          <w:sz w:val="24"/>
          <w:szCs w:val="24"/>
        </w:rPr>
        <w:t xml:space="preserve">  </w:t>
      </w:r>
      <w:r w:rsidRPr="00726A80">
        <w:rPr>
          <w:sz w:val="24"/>
          <w:szCs w:val="24"/>
        </w:rPr>
        <w:t>4/1-c  sigortalıların</w:t>
      </w:r>
      <w:r>
        <w:rPr>
          <w:sz w:val="24"/>
          <w:szCs w:val="24"/>
        </w:rPr>
        <w:t xml:space="preserve">a Kurumumuzca </w:t>
      </w:r>
      <w:r w:rsidRPr="00726A80">
        <w:rPr>
          <w:sz w:val="24"/>
          <w:szCs w:val="24"/>
        </w:rPr>
        <w:t xml:space="preserve">borçlanma tahsilatlarına ilişkin e-devlet üzerinden mail veya SMS yoluyla gönderilen mesajlara </w:t>
      </w:r>
      <w:r>
        <w:rPr>
          <w:sz w:val="24"/>
          <w:szCs w:val="24"/>
        </w:rPr>
        <w:t xml:space="preserve">yönelik başvurular nedeniyle aşağıdaki açıklamalar yapılmıştır. </w:t>
      </w:r>
    </w:p>
    <w:p w:rsidR="009318F2" w:rsidRPr="009318F2" w:rsidRDefault="009318F2" w:rsidP="009318F2">
      <w:pPr>
        <w:autoSpaceDE/>
        <w:autoSpaceDN/>
        <w:ind w:right="248" w:firstLine="709"/>
        <w:jc w:val="both"/>
        <w:rPr>
          <w:sz w:val="24"/>
          <w:szCs w:val="24"/>
        </w:rPr>
      </w:pPr>
      <w:r w:rsidRPr="009318F2">
        <w:rPr>
          <w:sz w:val="24"/>
          <w:szCs w:val="24"/>
        </w:rPr>
        <w:t>Hakkında 5434 sayılı Kanun hükümleri uygulanan 4/1-c sigortalılarının talepleri üzerine yapılan borçlanma işlemlerine ait tahakkuk tabloları çalıştıkları kurumlarına gönderilmekte, kurumlarınca tahakkuk tabloları sigortalılara tebliğ edilmektedir.</w:t>
      </w:r>
    </w:p>
    <w:p w:rsidR="009318F2" w:rsidRPr="009318F2" w:rsidRDefault="009318F2" w:rsidP="009318F2">
      <w:pPr>
        <w:autoSpaceDE/>
        <w:autoSpaceDN/>
        <w:ind w:right="248" w:firstLine="709"/>
        <w:jc w:val="both"/>
        <w:rPr>
          <w:sz w:val="24"/>
          <w:szCs w:val="24"/>
        </w:rPr>
      </w:pPr>
      <w:r w:rsidRPr="009318F2">
        <w:rPr>
          <w:sz w:val="24"/>
          <w:szCs w:val="24"/>
        </w:rPr>
        <w:t xml:space="preserve">Sigortalılar kendilerine tebliğ edildiği tarihinden itibaren 30 günlük süre içerisinde borçlanmadan bir defaya mahsus olmak üzere vazgeçebilmektedirler. Vazgeçme dilekçelerini kurumlarına veya Kurumumuza vermeleri halinde borçlanma tahakkukları iptal edilmekte, aksi takdirde borçlanma işlemi kesinlik kazanmaktadır. </w:t>
      </w:r>
    </w:p>
    <w:p w:rsidR="009318F2" w:rsidRPr="009318F2" w:rsidRDefault="009318F2" w:rsidP="009318F2">
      <w:pPr>
        <w:autoSpaceDE/>
        <w:autoSpaceDN/>
        <w:ind w:right="248" w:firstLine="709"/>
        <w:jc w:val="both"/>
        <w:rPr>
          <w:sz w:val="24"/>
          <w:szCs w:val="24"/>
        </w:rPr>
      </w:pPr>
      <w:r w:rsidRPr="009318F2">
        <w:rPr>
          <w:sz w:val="24"/>
          <w:szCs w:val="24"/>
        </w:rPr>
        <w:t xml:space="preserve">Takip eden süreçte kurumlarca borcun tebliğ edildiği tarihi takip eden aybaşından itibaren borç tutarı 5434 sayılı Kanunun mülga ek 8 inci maddesi uyarınca ilgililerin aylıklarından emekli keseneği oranında emekli keseneğinden ayrı olarak borç bitene kadar kesilmekte, Emekli Kesenekleri Şahıs İcmal Bordroları (Aylık Prim Hizmet Belgesi) ile veya defaten ödeme yapanların ödemeye ilişkin banka dekontları yazı ekinde Kurumumuza gönderilmektedir. </w:t>
      </w:r>
    </w:p>
    <w:p w:rsidR="009318F2" w:rsidRPr="009318F2" w:rsidRDefault="009318F2" w:rsidP="009318F2">
      <w:pPr>
        <w:autoSpaceDE/>
        <w:autoSpaceDN/>
        <w:ind w:right="248" w:firstLine="709"/>
        <w:jc w:val="both"/>
        <w:rPr>
          <w:sz w:val="24"/>
          <w:szCs w:val="24"/>
        </w:rPr>
      </w:pPr>
      <w:r w:rsidRPr="009318F2">
        <w:rPr>
          <w:sz w:val="24"/>
          <w:szCs w:val="24"/>
        </w:rPr>
        <w:t xml:space="preserve">Ancak, yapılan incelemeler sonucunda hakkında 5434 sayılı Kanun hükümleri uygulanan ve halen aktif 4/1-c  sigortalısı olarak görev yapanlardan, borçlanma tahakkukları Kurumlarına gönderilmiş olmasına rağmen tahsilat tutarları SGK Borçlanma 4/c  Programının Tahsilat Alanına işlenmemiş olduğu tespit edilenlerin </w:t>
      </w:r>
      <w:r w:rsidRPr="009318F2">
        <w:rPr>
          <w:b/>
          <w:sz w:val="24"/>
          <w:szCs w:val="24"/>
        </w:rPr>
        <w:t xml:space="preserve">hizmet bildirimlerinin zamanında yapılabilmesi, emekli aylığı bağlama süresinin kısaltılması ve gereksiz yazışmaların önlenmesi amacıyla </w:t>
      </w:r>
      <w:r w:rsidRPr="009318F2">
        <w:rPr>
          <w:sz w:val="24"/>
          <w:szCs w:val="24"/>
        </w:rPr>
        <w:t xml:space="preserve">24/04/2019 tarihi itibariyle e devlet veri tabanında mail adresi  bulunanlara </w:t>
      </w:r>
      <w:r w:rsidRPr="009318F2">
        <w:rPr>
          <w:i/>
          <w:sz w:val="24"/>
          <w:szCs w:val="24"/>
        </w:rPr>
        <w:t xml:space="preserve">''Mülga Emekli Sandığı Kanununa tabi borçlanma işleminizi önceki yıllarda yaptığınız tespit edilmiştir. Ancak borç tutarlarının yatırılıp yatırılmadığı, yatırıldı ise ödeme dekontunun Kurumumuza gönderilip gönderilmediği tespit edilememiştir. Bu nedenle, borçlanma tutarları yatırılmış ise çalıştığınız kurum ile irtibata geçerek yatırılan </w:t>
      </w:r>
      <w:bookmarkStart w:id="0" w:name="_GoBack"/>
      <w:r w:rsidRPr="009318F2">
        <w:rPr>
          <w:i/>
          <w:sz w:val="24"/>
          <w:szCs w:val="24"/>
        </w:rPr>
        <w:t xml:space="preserve">borçlanma tutarlarına ait belgelerin gönderilmesini </w:t>
      </w:r>
      <w:bookmarkEnd w:id="0"/>
      <w:r w:rsidRPr="009318F2">
        <w:rPr>
          <w:i/>
          <w:sz w:val="24"/>
          <w:szCs w:val="24"/>
        </w:rPr>
        <w:t xml:space="preserve">sağlayınız.'' </w:t>
      </w:r>
      <w:r w:rsidRPr="009318F2">
        <w:rPr>
          <w:sz w:val="24"/>
          <w:szCs w:val="24"/>
        </w:rPr>
        <w:t xml:space="preserve">şeklinde mail, mail adresi olmayanlara ise SMS üzerinden  </w:t>
      </w:r>
      <w:r w:rsidRPr="009318F2">
        <w:rPr>
          <w:i/>
          <w:sz w:val="24"/>
          <w:szCs w:val="24"/>
        </w:rPr>
        <w:t>“5434 Sayılı kanuna  tabi borçlanmanızın ödendiği tespit edilememiştir. Çalıştığınız kuruma başvurarak ödeme belgesinin gönderilmesini sağlayınız</w:t>
      </w:r>
      <w:r w:rsidRPr="009318F2">
        <w:rPr>
          <w:rFonts w:ascii="Arial" w:hAnsi="Arial" w:cs="Arial"/>
          <w:i/>
          <w:sz w:val="24"/>
          <w:szCs w:val="24"/>
        </w:rPr>
        <w:t xml:space="preserve">” </w:t>
      </w:r>
      <w:r w:rsidRPr="009318F2">
        <w:rPr>
          <w:sz w:val="24"/>
          <w:szCs w:val="24"/>
        </w:rPr>
        <w:t xml:space="preserve">şeklinde mesaj gönderilmiştir. </w:t>
      </w:r>
    </w:p>
    <w:p w:rsidR="00501DAD" w:rsidRDefault="009318F2" w:rsidP="009318F2">
      <w:pPr>
        <w:autoSpaceDE/>
        <w:autoSpaceDN/>
        <w:ind w:right="248" w:firstLine="709"/>
        <w:jc w:val="both"/>
        <w:rPr>
          <w:sz w:val="24"/>
          <w:szCs w:val="24"/>
        </w:rPr>
      </w:pPr>
      <w:r w:rsidRPr="009318F2">
        <w:rPr>
          <w:sz w:val="24"/>
          <w:szCs w:val="24"/>
        </w:rPr>
        <w:t>Buna göre, tarafına mesaj gönderilen 4/1-c sigortalılarımızın</w:t>
      </w:r>
      <w:r w:rsidR="00501DAD">
        <w:rPr>
          <w:sz w:val="24"/>
          <w:szCs w:val="24"/>
        </w:rPr>
        <w:t>;</w:t>
      </w:r>
    </w:p>
    <w:p w:rsidR="00501DAD" w:rsidRPr="00501DAD" w:rsidRDefault="00501DAD" w:rsidP="00501DAD">
      <w:pPr>
        <w:pStyle w:val="ListeParagraf"/>
        <w:numPr>
          <w:ilvl w:val="0"/>
          <w:numId w:val="1"/>
        </w:numPr>
        <w:autoSpaceDE/>
        <w:autoSpaceDN/>
        <w:ind w:right="248"/>
        <w:jc w:val="both"/>
        <w:rPr>
          <w:sz w:val="24"/>
          <w:szCs w:val="24"/>
        </w:rPr>
      </w:pPr>
      <w:r w:rsidRPr="00501DAD">
        <w:rPr>
          <w:b/>
          <w:sz w:val="24"/>
          <w:szCs w:val="24"/>
        </w:rPr>
        <w:t>G</w:t>
      </w:r>
      <w:r w:rsidR="009318F2" w:rsidRPr="00501DAD">
        <w:rPr>
          <w:b/>
          <w:sz w:val="24"/>
          <w:szCs w:val="24"/>
        </w:rPr>
        <w:t>örev yaptıkları Kurumların personel birimlerine müracaat e</w:t>
      </w:r>
      <w:r w:rsidRPr="00501DAD">
        <w:rPr>
          <w:b/>
          <w:sz w:val="24"/>
          <w:szCs w:val="24"/>
        </w:rPr>
        <w:t>tmeleri</w:t>
      </w:r>
      <w:r>
        <w:rPr>
          <w:b/>
          <w:sz w:val="24"/>
          <w:szCs w:val="24"/>
        </w:rPr>
        <w:t>,</w:t>
      </w:r>
      <w:r w:rsidRPr="00501DAD">
        <w:rPr>
          <w:sz w:val="24"/>
          <w:szCs w:val="24"/>
        </w:rPr>
        <w:t xml:space="preserve"> </w:t>
      </w:r>
    </w:p>
    <w:p w:rsidR="00501DAD" w:rsidRPr="00501DAD" w:rsidRDefault="00501DAD" w:rsidP="00501DAD">
      <w:pPr>
        <w:pStyle w:val="ListeParagraf"/>
        <w:numPr>
          <w:ilvl w:val="0"/>
          <w:numId w:val="1"/>
        </w:numPr>
        <w:autoSpaceDE/>
        <w:autoSpaceDN/>
        <w:ind w:right="248"/>
        <w:jc w:val="both"/>
        <w:rPr>
          <w:sz w:val="24"/>
          <w:szCs w:val="24"/>
        </w:rPr>
      </w:pPr>
      <w:r w:rsidRPr="00501DAD">
        <w:rPr>
          <w:b/>
          <w:sz w:val="24"/>
          <w:szCs w:val="24"/>
        </w:rPr>
        <w:t>Kurumlarınca da</w:t>
      </w:r>
      <w:r w:rsidRPr="00501DAD">
        <w:rPr>
          <w:sz w:val="24"/>
          <w:szCs w:val="24"/>
        </w:rPr>
        <w:t xml:space="preserve"> </w:t>
      </w:r>
      <w:r w:rsidR="009318F2" w:rsidRPr="00501DAD">
        <w:rPr>
          <w:sz w:val="24"/>
          <w:szCs w:val="24"/>
        </w:rPr>
        <w:t>borçlanma</w:t>
      </w:r>
      <w:r w:rsidRPr="00501DAD">
        <w:rPr>
          <w:sz w:val="24"/>
          <w:szCs w:val="24"/>
        </w:rPr>
        <w:t xml:space="preserve"> tutarlarının </w:t>
      </w:r>
      <w:r w:rsidR="009318F2" w:rsidRPr="00501DAD">
        <w:rPr>
          <w:sz w:val="24"/>
          <w:szCs w:val="24"/>
        </w:rPr>
        <w:t>tahsilatına ilişkin belgeleri</w:t>
      </w:r>
      <w:r w:rsidR="00BE314D">
        <w:rPr>
          <w:sz w:val="24"/>
          <w:szCs w:val="24"/>
        </w:rPr>
        <w:t>n</w:t>
      </w:r>
      <w:r w:rsidR="009318F2" w:rsidRPr="00501DAD">
        <w:rPr>
          <w:sz w:val="24"/>
          <w:szCs w:val="24"/>
        </w:rPr>
        <w:t xml:space="preserve"> Kurumumuz</w:t>
      </w:r>
      <w:r w:rsidRPr="00501DAD">
        <w:rPr>
          <w:sz w:val="24"/>
          <w:szCs w:val="24"/>
        </w:rPr>
        <w:t xml:space="preserve">a </w:t>
      </w:r>
      <w:r w:rsidR="009318F2" w:rsidRPr="00501DAD">
        <w:rPr>
          <w:sz w:val="24"/>
          <w:szCs w:val="24"/>
        </w:rPr>
        <w:t xml:space="preserve"> gönder</w:t>
      </w:r>
      <w:r w:rsidR="00BE314D">
        <w:rPr>
          <w:sz w:val="24"/>
          <w:szCs w:val="24"/>
        </w:rPr>
        <w:t>ilmesi</w:t>
      </w:r>
      <w:r w:rsidRPr="00501DAD">
        <w:rPr>
          <w:sz w:val="24"/>
          <w:szCs w:val="24"/>
        </w:rPr>
        <w:t>,</w:t>
      </w:r>
    </w:p>
    <w:p w:rsidR="009318F2" w:rsidRPr="009318F2" w:rsidRDefault="009318F2" w:rsidP="009318F2">
      <w:pPr>
        <w:autoSpaceDE/>
        <w:autoSpaceDN/>
        <w:ind w:right="248" w:firstLine="709"/>
        <w:jc w:val="both"/>
        <w:rPr>
          <w:sz w:val="24"/>
          <w:szCs w:val="24"/>
        </w:rPr>
      </w:pPr>
      <w:r w:rsidRPr="009318F2">
        <w:rPr>
          <w:sz w:val="24"/>
          <w:szCs w:val="24"/>
        </w:rPr>
        <w:t xml:space="preserve">gerekmektedir. </w:t>
      </w:r>
    </w:p>
    <w:p w:rsidR="00786820" w:rsidRPr="009318F2" w:rsidRDefault="00436D58" w:rsidP="00D100BC">
      <w:pPr>
        <w:pStyle w:val="Default"/>
        <w:ind w:firstLine="851"/>
        <w:jc w:val="both"/>
        <w:rPr>
          <w:rFonts w:eastAsia="Times New Roman"/>
          <w:color w:val="auto"/>
          <w:lang w:eastAsia="tr-TR"/>
        </w:rPr>
      </w:pPr>
      <w:r w:rsidRPr="009318F2">
        <w:rPr>
          <w:rFonts w:eastAsia="Times New Roman"/>
          <w:color w:val="auto"/>
          <w:lang w:eastAsia="tr-TR"/>
        </w:rPr>
        <w:t>Tüm k</w:t>
      </w:r>
      <w:r w:rsidR="00D100BC" w:rsidRPr="009318F2">
        <w:rPr>
          <w:rFonts w:eastAsia="Times New Roman"/>
          <w:color w:val="auto"/>
          <w:lang w:eastAsia="tr-TR"/>
        </w:rPr>
        <w:t xml:space="preserve">amu </w:t>
      </w:r>
      <w:r w:rsidRPr="009318F2">
        <w:rPr>
          <w:rFonts w:eastAsia="Times New Roman"/>
          <w:color w:val="auto"/>
          <w:lang w:eastAsia="tr-TR"/>
        </w:rPr>
        <w:t>k</w:t>
      </w:r>
      <w:r w:rsidR="00D100BC" w:rsidRPr="009318F2">
        <w:rPr>
          <w:rFonts w:eastAsia="Times New Roman"/>
          <w:color w:val="auto"/>
          <w:lang w:eastAsia="tr-TR"/>
        </w:rPr>
        <w:t xml:space="preserve">urum ve kuruluşları ile ilgililere duyurulur. </w:t>
      </w:r>
    </w:p>
    <w:sectPr w:rsidR="00786820" w:rsidRPr="009318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3CB" w:rsidRDefault="009A33CB" w:rsidP="00322D2F">
      <w:r>
        <w:separator/>
      </w:r>
    </w:p>
  </w:endnote>
  <w:endnote w:type="continuationSeparator" w:id="0">
    <w:p w:rsidR="009A33CB" w:rsidRDefault="009A33CB" w:rsidP="0032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3CB" w:rsidRDefault="009A33CB" w:rsidP="00322D2F">
      <w:r>
        <w:separator/>
      </w:r>
    </w:p>
  </w:footnote>
  <w:footnote w:type="continuationSeparator" w:id="0">
    <w:p w:rsidR="009A33CB" w:rsidRDefault="009A33CB" w:rsidP="00322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73D3A"/>
    <w:multiLevelType w:val="hybridMultilevel"/>
    <w:tmpl w:val="53AEACAE"/>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6F"/>
    <w:rsid w:val="001068F9"/>
    <w:rsid w:val="00135CBA"/>
    <w:rsid w:val="001F5D69"/>
    <w:rsid w:val="002669CE"/>
    <w:rsid w:val="00270326"/>
    <w:rsid w:val="002B22D6"/>
    <w:rsid w:val="003079C3"/>
    <w:rsid w:val="00322D2F"/>
    <w:rsid w:val="0033136D"/>
    <w:rsid w:val="003F438B"/>
    <w:rsid w:val="0041223E"/>
    <w:rsid w:val="00436D58"/>
    <w:rsid w:val="0044098A"/>
    <w:rsid w:val="0046700F"/>
    <w:rsid w:val="00500EB9"/>
    <w:rsid w:val="00501DAD"/>
    <w:rsid w:val="00505593"/>
    <w:rsid w:val="00526F3D"/>
    <w:rsid w:val="00575C30"/>
    <w:rsid w:val="00580C4F"/>
    <w:rsid w:val="005C5F6F"/>
    <w:rsid w:val="005D2CDA"/>
    <w:rsid w:val="00726A80"/>
    <w:rsid w:val="00786820"/>
    <w:rsid w:val="00796FA6"/>
    <w:rsid w:val="007C11F6"/>
    <w:rsid w:val="007E3702"/>
    <w:rsid w:val="00813484"/>
    <w:rsid w:val="008A265D"/>
    <w:rsid w:val="008C2B24"/>
    <w:rsid w:val="008F01F1"/>
    <w:rsid w:val="00913FFA"/>
    <w:rsid w:val="00925431"/>
    <w:rsid w:val="009318F2"/>
    <w:rsid w:val="00964F00"/>
    <w:rsid w:val="00966E26"/>
    <w:rsid w:val="009931AF"/>
    <w:rsid w:val="009A33CB"/>
    <w:rsid w:val="009F07EC"/>
    <w:rsid w:val="00A07C61"/>
    <w:rsid w:val="00A2058A"/>
    <w:rsid w:val="00A60A0A"/>
    <w:rsid w:val="00A9786F"/>
    <w:rsid w:val="00B34584"/>
    <w:rsid w:val="00BD64E7"/>
    <w:rsid w:val="00BE314D"/>
    <w:rsid w:val="00C36DBA"/>
    <w:rsid w:val="00C84176"/>
    <w:rsid w:val="00D00575"/>
    <w:rsid w:val="00D100BC"/>
    <w:rsid w:val="00D75A42"/>
    <w:rsid w:val="00DC09A9"/>
    <w:rsid w:val="00EA76AE"/>
    <w:rsid w:val="00EC0BFD"/>
    <w:rsid w:val="00F0320F"/>
    <w:rsid w:val="00F033E2"/>
    <w:rsid w:val="00F55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7AAC22-25F7-4EFF-8DC4-0E58126F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F00"/>
    <w:pPr>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978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70326"/>
    <w:pPr>
      <w:autoSpaceDE/>
      <w:autoSpaceDN/>
      <w:spacing w:before="100" w:beforeAutospacing="1" w:after="100" w:afterAutospacing="1"/>
    </w:pPr>
    <w:rPr>
      <w:sz w:val="24"/>
      <w:szCs w:val="24"/>
    </w:rPr>
  </w:style>
  <w:style w:type="character" w:styleId="Kpr">
    <w:name w:val="Hyperlink"/>
    <w:semiHidden/>
    <w:unhideWhenUsed/>
    <w:rsid w:val="007E3702"/>
    <w:rPr>
      <w:color w:val="0000FF"/>
      <w:u w:val="single"/>
    </w:rPr>
  </w:style>
  <w:style w:type="paragraph" w:styleId="stBilgi">
    <w:name w:val="header"/>
    <w:basedOn w:val="Normal"/>
    <w:link w:val="stBilgiChar"/>
    <w:uiPriority w:val="99"/>
    <w:unhideWhenUsed/>
    <w:rsid w:val="00322D2F"/>
    <w:pPr>
      <w:tabs>
        <w:tab w:val="center" w:pos="4536"/>
        <w:tab w:val="right" w:pos="9072"/>
      </w:tabs>
    </w:pPr>
  </w:style>
  <w:style w:type="character" w:customStyle="1" w:styleId="stBilgiChar">
    <w:name w:val="Üst Bilgi Char"/>
    <w:basedOn w:val="VarsaylanParagrafYazTipi"/>
    <w:link w:val="stBilgi"/>
    <w:uiPriority w:val="99"/>
    <w:rsid w:val="00322D2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322D2F"/>
    <w:pPr>
      <w:tabs>
        <w:tab w:val="center" w:pos="4536"/>
        <w:tab w:val="right" w:pos="9072"/>
      </w:tabs>
    </w:pPr>
  </w:style>
  <w:style w:type="character" w:customStyle="1" w:styleId="AltBilgiChar">
    <w:name w:val="Alt Bilgi Char"/>
    <w:basedOn w:val="VarsaylanParagrafYazTipi"/>
    <w:link w:val="AltBilgi"/>
    <w:uiPriority w:val="99"/>
    <w:rsid w:val="00322D2F"/>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D0057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0575"/>
    <w:rPr>
      <w:rFonts w:ascii="Segoe UI" w:eastAsia="Times New Roman" w:hAnsi="Segoe UI" w:cs="Segoe UI"/>
      <w:sz w:val="18"/>
      <w:szCs w:val="18"/>
      <w:lang w:eastAsia="tr-TR"/>
    </w:rPr>
  </w:style>
  <w:style w:type="paragraph" w:styleId="ListeParagraf">
    <w:name w:val="List Paragraph"/>
    <w:basedOn w:val="Normal"/>
    <w:uiPriority w:val="34"/>
    <w:qFormat/>
    <w:rsid w:val="00501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5411">
      <w:bodyDiv w:val="1"/>
      <w:marLeft w:val="0"/>
      <w:marRight w:val="0"/>
      <w:marTop w:val="0"/>
      <w:marBottom w:val="0"/>
      <w:divBdr>
        <w:top w:val="none" w:sz="0" w:space="0" w:color="auto"/>
        <w:left w:val="none" w:sz="0" w:space="0" w:color="auto"/>
        <w:bottom w:val="none" w:sz="0" w:space="0" w:color="auto"/>
        <w:right w:val="none" w:sz="0" w:space="0" w:color="auto"/>
      </w:divBdr>
    </w:div>
    <w:div w:id="481040540">
      <w:bodyDiv w:val="1"/>
      <w:marLeft w:val="0"/>
      <w:marRight w:val="0"/>
      <w:marTop w:val="0"/>
      <w:marBottom w:val="0"/>
      <w:divBdr>
        <w:top w:val="none" w:sz="0" w:space="0" w:color="auto"/>
        <w:left w:val="none" w:sz="0" w:space="0" w:color="auto"/>
        <w:bottom w:val="none" w:sz="0" w:space="0" w:color="auto"/>
        <w:right w:val="none" w:sz="0" w:space="0" w:color="auto"/>
      </w:divBdr>
    </w:div>
    <w:div w:id="720639313">
      <w:bodyDiv w:val="1"/>
      <w:marLeft w:val="0"/>
      <w:marRight w:val="0"/>
      <w:marTop w:val="0"/>
      <w:marBottom w:val="0"/>
      <w:divBdr>
        <w:top w:val="none" w:sz="0" w:space="0" w:color="auto"/>
        <w:left w:val="none" w:sz="0" w:space="0" w:color="auto"/>
        <w:bottom w:val="none" w:sz="0" w:space="0" w:color="auto"/>
        <w:right w:val="none" w:sz="0" w:space="0" w:color="auto"/>
      </w:divBdr>
    </w:div>
    <w:div w:id="1077480203">
      <w:bodyDiv w:val="1"/>
      <w:marLeft w:val="0"/>
      <w:marRight w:val="0"/>
      <w:marTop w:val="0"/>
      <w:marBottom w:val="0"/>
      <w:divBdr>
        <w:top w:val="none" w:sz="0" w:space="0" w:color="auto"/>
        <w:left w:val="none" w:sz="0" w:space="0" w:color="auto"/>
        <w:bottom w:val="none" w:sz="0" w:space="0" w:color="auto"/>
        <w:right w:val="none" w:sz="0" w:space="0" w:color="auto"/>
      </w:divBdr>
    </w:div>
    <w:div w:id="1188980960">
      <w:bodyDiv w:val="1"/>
      <w:marLeft w:val="0"/>
      <w:marRight w:val="0"/>
      <w:marTop w:val="0"/>
      <w:marBottom w:val="0"/>
      <w:divBdr>
        <w:top w:val="none" w:sz="0" w:space="0" w:color="auto"/>
        <w:left w:val="none" w:sz="0" w:space="0" w:color="auto"/>
        <w:bottom w:val="none" w:sz="0" w:space="0" w:color="auto"/>
        <w:right w:val="none" w:sz="0" w:space="0" w:color="auto"/>
      </w:divBdr>
      <w:divsChild>
        <w:div w:id="861742678">
          <w:marLeft w:val="0"/>
          <w:marRight w:val="0"/>
          <w:marTop w:val="0"/>
          <w:marBottom w:val="0"/>
          <w:divBdr>
            <w:top w:val="none" w:sz="0" w:space="0" w:color="auto"/>
            <w:left w:val="none" w:sz="0" w:space="0" w:color="auto"/>
            <w:bottom w:val="none" w:sz="0" w:space="0" w:color="auto"/>
            <w:right w:val="none" w:sz="0" w:space="0" w:color="auto"/>
          </w:divBdr>
          <w:divsChild>
            <w:div w:id="1292830118">
              <w:marLeft w:val="0"/>
              <w:marRight w:val="0"/>
              <w:marTop w:val="0"/>
              <w:marBottom w:val="0"/>
              <w:divBdr>
                <w:top w:val="none" w:sz="0" w:space="0" w:color="auto"/>
                <w:left w:val="none" w:sz="0" w:space="0" w:color="auto"/>
                <w:bottom w:val="none" w:sz="0" w:space="0" w:color="auto"/>
                <w:right w:val="none" w:sz="0" w:space="0" w:color="auto"/>
              </w:divBdr>
              <w:divsChild>
                <w:div w:id="2058309126">
                  <w:marLeft w:val="0"/>
                  <w:marRight w:val="0"/>
                  <w:marTop w:val="0"/>
                  <w:marBottom w:val="0"/>
                  <w:divBdr>
                    <w:top w:val="none" w:sz="0" w:space="0" w:color="auto"/>
                    <w:left w:val="none" w:sz="0" w:space="0" w:color="auto"/>
                    <w:bottom w:val="none" w:sz="0" w:space="0" w:color="auto"/>
                    <w:right w:val="none" w:sz="0" w:space="0" w:color="auto"/>
                  </w:divBdr>
                  <w:divsChild>
                    <w:div w:id="1278562408">
                      <w:marLeft w:val="0"/>
                      <w:marRight w:val="0"/>
                      <w:marTop w:val="0"/>
                      <w:marBottom w:val="0"/>
                      <w:divBdr>
                        <w:top w:val="none" w:sz="0" w:space="0" w:color="auto"/>
                        <w:left w:val="none" w:sz="0" w:space="0" w:color="auto"/>
                        <w:bottom w:val="none" w:sz="0" w:space="0" w:color="auto"/>
                        <w:right w:val="none" w:sz="0" w:space="0" w:color="auto"/>
                      </w:divBdr>
                      <w:divsChild>
                        <w:div w:id="98187960">
                          <w:marLeft w:val="0"/>
                          <w:marRight w:val="0"/>
                          <w:marTop w:val="0"/>
                          <w:marBottom w:val="0"/>
                          <w:divBdr>
                            <w:top w:val="none" w:sz="0" w:space="0" w:color="auto"/>
                            <w:left w:val="none" w:sz="0" w:space="0" w:color="auto"/>
                            <w:bottom w:val="none" w:sz="0" w:space="0" w:color="auto"/>
                            <w:right w:val="none" w:sz="0" w:space="0" w:color="auto"/>
                          </w:divBdr>
                          <w:divsChild>
                            <w:div w:id="11243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35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YILMAZKAYA</dc:creator>
  <cp:keywords/>
  <dc:description/>
  <cp:lastModifiedBy>ALİYE KARATAŞ</cp:lastModifiedBy>
  <cp:revision>2</cp:revision>
  <cp:lastPrinted>2019-04-25T06:21:00Z</cp:lastPrinted>
  <dcterms:created xsi:type="dcterms:W3CDTF">2019-04-29T06:43:00Z</dcterms:created>
  <dcterms:modified xsi:type="dcterms:W3CDTF">2019-04-29T06:43:00Z</dcterms:modified>
</cp:coreProperties>
</file>