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48" w:rsidRPr="00FD26E6" w:rsidRDefault="00125448" w:rsidP="0012544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125448" w:rsidRPr="00FD26E6" w:rsidRDefault="00125448" w:rsidP="00125448">
      <w:pPr>
        <w:jc w:val="center"/>
        <w:rPr>
          <w:b/>
          <w:szCs w:val="24"/>
        </w:rPr>
      </w:pPr>
    </w:p>
    <w:p w:rsidR="00125448" w:rsidRDefault="00125448" w:rsidP="00125448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>
        <w:rPr>
          <w:szCs w:val="24"/>
        </w:rPr>
        <w:tab/>
      </w:r>
      <w:r w:rsidRPr="00FD26E6">
        <w:rPr>
          <w:szCs w:val="24"/>
        </w:rPr>
        <w:t>: YÜKSEKÖĞRETİM KURUMLARI UŞAK ÜNİVERSİTESİ</w:t>
      </w:r>
      <w:r w:rsidRPr="00D53D50">
        <w:rPr>
          <w:szCs w:val="24"/>
        </w:rPr>
        <w:t xml:space="preserve"> </w:t>
      </w:r>
      <w:r>
        <w:rPr>
          <w:szCs w:val="24"/>
        </w:rPr>
        <w:t>Diş Hekimliği Fakültesi</w:t>
      </w:r>
    </w:p>
    <w:p w:rsidR="00125448" w:rsidRDefault="00125448" w:rsidP="00125448">
      <w:r w:rsidRPr="00FD26E6">
        <w:rPr>
          <w:szCs w:val="24"/>
        </w:rPr>
        <w:t xml:space="preserve">Doğrudan Temin Numarası </w:t>
      </w:r>
      <w:r>
        <w:rPr>
          <w:szCs w:val="24"/>
        </w:rPr>
        <w:tab/>
      </w:r>
      <w:r w:rsidRPr="00FD26E6">
        <w:rPr>
          <w:szCs w:val="24"/>
        </w:rPr>
        <w:t>:</w:t>
      </w:r>
      <w:r w:rsidRPr="00FD26E6">
        <w:t xml:space="preserve"> </w:t>
      </w:r>
    </w:p>
    <w:p w:rsidR="00125448" w:rsidRPr="00FD26E6" w:rsidRDefault="00125448" w:rsidP="00125448">
      <w:pPr>
        <w:rPr>
          <w:szCs w:val="24"/>
        </w:rPr>
      </w:pPr>
      <w:r w:rsidRPr="00FD26E6">
        <w:rPr>
          <w:szCs w:val="24"/>
        </w:rPr>
        <w:t>Malın</w:t>
      </w:r>
      <w:r>
        <w:rPr>
          <w:szCs w:val="24"/>
        </w:rPr>
        <w:t xml:space="preserve">/Hizmetin Adı             </w:t>
      </w:r>
      <w:r>
        <w:rPr>
          <w:szCs w:val="24"/>
        </w:rPr>
        <w:tab/>
      </w:r>
      <w:r w:rsidRPr="00FD26E6">
        <w:rPr>
          <w:szCs w:val="24"/>
        </w:rPr>
        <w:t>:</w:t>
      </w:r>
      <w:bookmarkStart w:id="0" w:name="_GoBack"/>
      <w:r w:rsidR="00FE1E56">
        <w:rPr>
          <w:szCs w:val="24"/>
        </w:rPr>
        <w:t>Lokal Anestezik Ampul Alımı</w:t>
      </w:r>
      <w:bookmarkEnd w:id="0"/>
    </w:p>
    <w:p w:rsidR="0091308A" w:rsidRPr="00FD26E6" w:rsidRDefault="0091308A" w:rsidP="0091308A">
      <w:pPr>
        <w:rPr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225"/>
        <w:gridCol w:w="791"/>
        <w:gridCol w:w="876"/>
        <w:gridCol w:w="1855"/>
        <w:gridCol w:w="1890"/>
      </w:tblGrid>
      <w:tr w:rsidR="00FD26E6" w:rsidRPr="00FD26E6" w:rsidTr="00C62D13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016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621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C62D13">
        <w:trPr>
          <w:trHeight w:val="689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322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85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890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FD26E6" w:rsidRPr="00FD19D1" w:rsidTr="00C62D13">
        <w:tc>
          <w:tcPr>
            <w:tcW w:w="572" w:type="dxa"/>
          </w:tcPr>
          <w:p w:rsidR="00FD26E6" w:rsidRPr="00FD19D1" w:rsidRDefault="00F046D4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5" w:type="dxa"/>
          </w:tcPr>
          <w:p w:rsidR="00F83BB4" w:rsidRPr="00821A88" w:rsidRDefault="00FE1E56" w:rsidP="00C62D13">
            <w:pPr>
              <w:rPr>
                <w:szCs w:val="24"/>
              </w:rPr>
            </w:pPr>
            <w:r>
              <w:rPr>
                <w:szCs w:val="24"/>
              </w:rPr>
              <w:t>Lokal Anestezik Ampul Alımı</w:t>
            </w:r>
          </w:p>
        </w:tc>
        <w:tc>
          <w:tcPr>
            <w:tcW w:w="791" w:type="dxa"/>
          </w:tcPr>
          <w:p w:rsidR="00FD26E6" w:rsidRPr="00FD19D1" w:rsidRDefault="00FE1E56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kutu</w:t>
            </w:r>
          </w:p>
        </w:tc>
        <w:tc>
          <w:tcPr>
            <w:tcW w:w="876" w:type="dxa"/>
          </w:tcPr>
          <w:p w:rsidR="00FD26E6" w:rsidRPr="00FD19D1" w:rsidRDefault="00FE1E56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55" w:type="dxa"/>
          </w:tcPr>
          <w:p w:rsidR="00FD26E6" w:rsidRPr="00FD19D1" w:rsidRDefault="00FD26E6" w:rsidP="0091308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FD26E6" w:rsidRPr="00FD19D1" w:rsidRDefault="00FD26E6" w:rsidP="0091308A">
            <w:pPr>
              <w:rPr>
                <w:sz w:val="22"/>
                <w:szCs w:val="22"/>
              </w:rPr>
            </w:pPr>
          </w:p>
        </w:tc>
      </w:tr>
      <w:tr w:rsidR="00EF6F35" w:rsidRPr="00FD19D1" w:rsidTr="00FD6EC2">
        <w:trPr>
          <w:trHeight w:val="473"/>
        </w:trPr>
        <w:tc>
          <w:tcPr>
            <w:tcW w:w="7319" w:type="dxa"/>
            <w:gridSpan w:val="5"/>
          </w:tcPr>
          <w:p w:rsidR="00EF6F35" w:rsidRPr="00FD19D1" w:rsidRDefault="00EF6F35" w:rsidP="00EF6F35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890" w:type="dxa"/>
          </w:tcPr>
          <w:p w:rsidR="00EF6F35" w:rsidRPr="00FD19D1" w:rsidRDefault="00EF6F35" w:rsidP="00EF6F35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739B" w:rsidRPr="0073161C" w:rsidTr="00866A08">
        <w:tc>
          <w:tcPr>
            <w:tcW w:w="1287" w:type="dxa"/>
            <w:shd w:val="clear" w:color="auto" w:fill="auto"/>
          </w:tcPr>
          <w:p w:rsidR="0034739B" w:rsidRPr="0073161C" w:rsidRDefault="0034739B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866A08">
        <w:tc>
          <w:tcPr>
            <w:tcW w:w="1287" w:type="dxa"/>
            <w:shd w:val="clear" w:color="auto" w:fill="auto"/>
          </w:tcPr>
          <w:p w:rsidR="0034739B" w:rsidRPr="0073161C" w:rsidRDefault="0034739B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866A08">
        <w:tc>
          <w:tcPr>
            <w:tcW w:w="1287" w:type="dxa"/>
            <w:shd w:val="clear" w:color="auto" w:fill="auto"/>
          </w:tcPr>
          <w:p w:rsidR="0034739B" w:rsidRPr="0073161C" w:rsidRDefault="0034739B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866A08">
        <w:tc>
          <w:tcPr>
            <w:tcW w:w="1287" w:type="dxa"/>
            <w:shd w:val="clear" w:color="auto" w:fill="auto"/>
          </w:tcPr>
          <w:p w:rsidR="0034739B" w:rsidRPr="0073161C" w:rsidRDefault="0034739B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4739B" w:rsidRPr="0073161C" w:rsidRDefault="009A2A57" w:rsidP="00866A08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FE1E56">
        <w:rPr>
          <w:b/>
          <w:sz w:val="20"/>
          <w:szCs w:val="22"/>
        </w:rPr>
        <w:t>20</w:t>
      </w:r>
      <w:r w:rsidR="00F83BB4">
        <w:rPr>
          <w:b/>
          <w:sz w:val="20"/>
          <w:szCs w:val="22"/>
        </w:rPr>
        <w:t>/05/2026</w:t>
      </w:r>
      <w:r w:rsidRPr="0073161C">
        <w:rPr>
          <w:sz w:val="20"/>
          <w:szCs w:val="22"/>
        </w:rPr>
        <w:t xml:space="preserve"> tarihi saat </w:t>
      </w:r>
      <w:r w:rsidR="00D53D50" w:rsidRPr="0073161C">
        <w:rPr>
          <w:b/>
          <w:sz w:val="20"/>
          <w:szCs w:val="22"/>
        </w:rPr>
        <w:t>15:0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Pr="0073161C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95039F" w:rsidRDefault="00FE1E56" w:rsidP="00FE1E56">
      <w:pPr>
        <w:jc w:val="center"/>
        <w:rPr>
          <w:sz w:val="22"/>
        </w:rPr>
      </w:pPr>
      <w:r w:rsidRPr="00FE1E56">
        <w:rPr>
          <w:sz w:val="22"/>
        </w:rPr>
        <w:t>TEKNİK ŞARTNAME</w:t>
      </w:r>
    </w:p>
    <w:p w:rsidR="00FE1E56" w:rsidRPr="00FE1E56" w:rsidRDefault="00FE1E56" w:rsidP="00FE1E56">
      <w:pPr>
        <w:jc w:val="center"/>
        <w:rPr>
          <w:sz w:val="22"/>
        </w:rPr>
      </w:pP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1.</w:t>
      </w:r>
      <w:r w:rsidRPr="00FE1E56">
        <w:rPr>
          <w:sz w:val="22"/>
        </w:rPr>
        <w:tab/>
        <w:t>Kutu 2 ml.' lik 20 ampulden oluşur. 2 ml. de 20 mg. Lidokain hidroklorür, 0,0125 mg/ml epinefrin hidroklorür  bulunmalıdır.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2.</w:t>
      </w:r>
      <w:r w:rsidRPr="00FE1E56">
        <w:rPr>
          <w:sz w:val="22"/>
        </w:rPr>
        <w:tab/>
        <w:t>Ampul kolay kırılmayı sağlayacak basınç noktasına sahip olmalıdır.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3.</w:t>
      </w:r>
      <w:r w:rsidRPr="00FE1E56">
        <w:rPr>
          <w:sz w:val="22"/>
        </w:rPr>
        <w:tab/>
        <w:t>Ürünün Sağlık Bakanlığınca çıkarılan genelge ve tüzüklere uygun ruhsat ve onayı bulunmalıdır.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4.</w:t>
      </w:r>
      <w:r w:rsidRPr="00FE1E56">
        <w:rPr>
          <w:sz w:val="22"/>
        </w:rPr>
        <w:tab/>
        <w:t>Ürün ambalajı üzerinde son kullanma tarihi ve kare kodun bulunması zorunludur.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5.</w:t>
      </w:r>
      <w:r w:rsidRPr="00FE1E56">
        <w:rPr>
          <w:sz w:val="22"/>
        </w:rPr>
        <w:tab/>
        <w:t>Ürünlerin teslimi esnasında hasarlı olduğu tespit edilenler yeni ürünlerle ek ücret talep edilmeksizin değiştirilecektir.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6.</w:t>
      </w:r>
      <w:r w:rsidRPr="00FE1E56">
        <w:rPr>
          <w:sz w:val="22"/>
        </w:rPr>
        <w:tab/>
        <w:t>Ürün üretici firma tarafından belirtilen uygun saklama koşullarında en az 2 yıl raf ömrüne sahip olmalıdır.</w:t>
      </w:r>
    </w:p>
    <w:p w:rsidR="00FE1E56" w:rsidRPr="00FE1E56" w:rsidRDefault="00FE1E56" w:rsidP="00FE1E56">
      <w:pPr>
        <w:rPr>
          <w:sz w:val="22"/>
        </w:rPr>
      </w:pPr>
      <w:r w:rsidRPr="00FE1E56">
        <w:rPr>
          <w:sz w:val="22"/>
        </w:rPr>
        <w:t>7.</w:t>
      </w:r>
      <w:r w:rsidRPr="00FE1E56">
        <w:rPr>
          <w:sz w:val="22"/>
        </w:rPr>
        <w:tab/>
        <w:t>Verilen numuneler klinikler tarafından denenerek, kabul edilirse;  komisyon tarafından onaylanacaktır.</w:t>
      </w:r>
    </w:p>
    <w:sectPr w:rsidR="00FE1E56" w:rsidRPr="00FE1E56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D9" w:rsidRDefault="001E7ED9" w:rsidP="00EE3768">
      <w:r>
        <w:separator/>
      </w:r>
    </w:p>
  </w:endnote>
  <w:endnote w:type="continuationSeparator" w:id="0">
    <w:p w:rsidR="001E7ED9" w:rsidRDefault="001E7ED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D9" w:rsidRDefault="001E7ED9" w:rsidP="00EE3768">
      <w:r>
        <w:separator/>
      </w:r>
    </w:p>
  </w:footnote>
  <w:footnote w:type="continuationSeparator" w:id="0">
    <w:p w:rsidR="001E7ED9" w:rsidRDefault="001E7ED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C2458"/>
    <w:rsid w:val="000C489F"/>
    <w:rsid w:val="000D0F3D"/>
    <w:rsid w:val="000F0A4C"/>
    <w:rsid w:val="0012188C"/>
    <w:rsid w:val="00125448"/>
    <w:rsid w:val="0012609F"/>
    <w:rsid w:val="00131AD7"/>
    <w:rsid w:val="00155D7D"/>
    <w:rsid w:val="00162908"/>
    <w:rsid w:val="001719D4"/>
    <w:rsid w:val="001802EF"/>
    <w:rsid w:val="001A7446"/>
    <w:rsid w:val="001E6829"/>
    <w:rsid w:val="001E7ED9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F4C7C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1159D"/>
    <w:rsid w:val="00F1493D"/>
    <w:rsid w:val="00F31212"/>
    <w:rsid w:val="00F332C4"/>
    <w:rsid w:val="00F348FB"/>
    <w:rsid w:val="00F37235"/>
    <w:rsid w:val="00F83BB4"/>
    <w:rsid w:val="00F9648D"/>
    <w:rsid w:val="00FB3141"/>
    <w:rsid w:val="00FC5ED1"/>
    <w:rsid w:val="00FD19D1"/>
    <w:rsid w:val="00FD26E6"/>
    <w:rsid w:val="00FD67F9"/>
    <w:rsid w:val="00FD6EC2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E1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2026-05-11T08:59:00Z</cp:lastPrinted>
  <dcterms:created xsi:type="dcterms:W3CDTF">2026-05-18T12:10:00Z</dcterms:created>
  <dcterms:modified xsi:type="dcterms:W3CDTF">2026-05-18T12:10:00Z</dcterms:modified>
</cp:coreProperties>
</file>