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A86D68" w:rsidRDefault="00A658AE" w:rsidP="00A86D68">
      <w:pPr>
        <w:rPr>
          <w:sz w:val="22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547D17" w:rsidRPr="00547D17">
        <w:t xml:space="preserve"> </w:t>
      </w:r>
      <w:r w:rsidR="00B35C0A">
        <w:t>Displayport-</w:t>
      </w:r>
      <w:r w:rsidR="00A86D68">
        <w:t>Vga Kablo Adaptör Dönüştürücü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B35C0A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t>Displayport-</w:t>
            </w:r>
            <w:r w:rsidR="00A86D68">
              <w:t>Vga Kablo Adaptör Dönüştürücü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A86D68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A86D68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bookmarkStart w:id="0" w:name="_GoBack"/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bookmarkEnd w:id="0"/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A86D68">
        <w:rPr>
          <w:b/>
          <w:sz w:val="20"/>
          <w:szCs w:val="22"/>
        </w:rPr>
        <w:t>01</w:t>
      </w:r>
      <w:r w:rsidR="002A3902">
        <w:rPr>
          <w:b/>
          <w:sz w:val="20"/>
          <w:szCs w:val="22"/>
        </w:rPr>
        <w:t>/</w:t>
      </w:r>
      <w:r w:rsidR="00547D17">
        <w:rPr>
          <w:b/>
          <w:sz w:val="20"/>
          <w:szCs w:val="22"/>
        </w:rPr>
        <w:t>04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47D17">
        <w:rPr>
          <w:b/>
          <w:sz w:val="20"/>
          <w:szCs w:val="22"/>
        </w:rPr>
        <w:t>15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2A3902" w:rsidRDefault="002A3902" w:rsidP="00F31212">
      <w:pPr>
        <w:rPr>
          <w:sz w:val="20"/>
        </w:rPr>
      </w:pPr>
    </w:p>
    <w:sectPr w:rsidR="002A3902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EA7" w:rsidRDefault="00071EA7" w:rsidP="00EE3768">
      <w:r>
        <w:separator/>
      </w:r>
    </w:p>
  </w:endnote>
  <w:endnote w:type="continuationSeparator" w:id="0">
    <w:p w:rsidR="00071EA7" w:rsidRDefault="00071EA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EA7" w:rsidRDefault="00071EA7" w:rsidP="00EE3768">
      <w:r>
        <w:separator/>
      </w:r>
    </w:p>
  </w:footnote>
  <w:footnote w:type="continuationSeparator" w:id="0">
    <w:p w:rsidR="00071EA7" w:rsidRDefault="00071EA7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71EA7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D95"/>
    <w:rsid w:val="0020698C"/>
    <w:rsid w:val="00211881"/>
    <w:rsid w:val="00214905"/>
    <w:rsid w:val="0021553D"/>
    <w:rsid w:val="00227181"/>
    <w:rsid w:val="002273BF"/>
    <w:rsid w:val="00260231"/>
    <w:rsid w:val="00286FC3"/>
    <w:rsid w:val="002966DD"/>
    <w:rsid w:val="002A3902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858D8"/>
    <w:rsid w:val="00491A46"/>
    <w:rsid w:val="004A3D03"/>
    <w:rsid w:val="004B0AC5"/>
    <w:rsid w:val="004D05BD"/>
    <w:rsid w:val="004D5819"/>
    <w:rsid w:val="004E1185"/>
    <w:rsid w:val="004E3F40"/>
    <w:rsid w:val="00547D17"/>
    <w:rsid w:val="005820FA"/>
    <w:rsid w:val="00582113"/>
    <w:rsid w:val="00591543"/>
    <w:rsid w:val="00593EFD"/>
    <w:rsid w:val="005A64CA"/>
    <w:rsid w:val="005C44F5"/>
    <w:rsid w:val="005C7296"/>
    <w:rsid w:val="005D0F24"/>
    <w:rsid w:val="005F4C7C"/>
    <w:rsid w:val="00605AB4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089C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A052AA"/>
    <w:rsid w:val="00A41E80"/>
    <w:rsid w:val="00A54869"/>
    <w:rsid w:val="00A64840"/>
    <w:rsid w:val="00A658AE"/>
    <w:rsid w:val="00A86D68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35C0A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968A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3</cp:revision>
  <cp:lastPrinted>2025-10-20T06:44:00Z</cp:lastPrinted>
  <dcterms:created xsi:type="dcterms:W3CDTF">2026-04-28T13:09:00Z</dcterms:created>
  <dcterms:modified xsi:type="dcterms:W3CDTF">2026-04-28T13:09:00Z</dcterms:modified>
</cp:coreProperties>
</file>